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9497"/>
      </w:tblGrid>
      <w:tr w:rsidR="00640CE5" w:rsidRPr="008B30B2" w:rsidTr="0065064C">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9497" w:type="dxa"/>
            <w:vAlign w:val="center"/>
          </w:tcPr>
          <w:p w:rsidR="00172CFE" w:rsidRPr="00172CFE" w:rsidRDefault="00D368B6" w:rsidP="00172CFE">
            <w:pPr>
              <w:pStyle w:val="Subtitle"/>
              <w:jc w:val="left"/>
              <w:rPr>
                <w:sz w:val="22"/>
                <w:szCs w:val="22"/>
              </w:rPr>
            </w:pPr>
            <w:r w:rsidRPr="002A2610">
              <w:rPr>
                <w:b w:val="0"/>
                <w:sz w:val="22"/>
                <w:szCs w:val="22"/>
              </w:rPr>
              <w:t xml:space="preserve">Aizsardzības ministrijas Nacionālo bruņoto spēku Nodrošinājuma pavēlniecības štābs, </w:t>
            </w:r>
            <w:r w:rsidR="004B717F" w:rsidRPr="002A2610">
              <w:rPr>
                <w:b w:val="0"/>
                <w:sz w:val="22"/>
                <w:szCs w:val="22"/>
              </w:rPr>
              <w:t>Vienības gatve 56, Rīga, LV-1004,</w:t>
            </w:r>
            <w:r w:rsidR="00584D0E" w:rsidRPr="002A2610">
              <w:rPr>
                <w:b w:val="0"/>
                <w:sz w:val="22"/>
                <w:szCs w:val="22"/>
              </w:rPr>
              <w:t xml:space="preserve"> </w:t>
            </w:r>
            <w:r w:rsidR="005E68E2" w:rsidRPr="002A2610">
              <w:rPr>
                <w:sz w:val="22"/>
                <w:szCs w:val="22"/>
              </w:rPr>
              <w:t xml:space="preserve">iepirkuma </w:t>
            </w:r>
            <w:r w:rsidR="00172CFE" w:rsidRPr="00172CFE">
              <w:rPr>
                <w:sz w:val="22"/>
                <w:szCs w:val="22"/>
              </w:rPr>
              <w:t>„Metālapstrādes instrumenti un iekārtas”</w:t>
            </w:r>
          </w:p>
          <w:p w:rsidR="00172CFE" w:rsidRPr="00172CFE" w:rsidRDefault="00172CFE" w:rsidP="00172CFE">
            <w:pPr>
              <w:pStyle w:val="Subtitle"/>
              <w:jc w:val="left"/>
              <w:rPr>
                <w:sz w:val="22"/>
                <w:szCs w:val="22"/>
              </w:rPr>
            </w:pPr>
            <w:r w:rsidRPr="00172CFE">
              <w:rPr>
                <w:sz w:val="22"/>
                <w:szCs w:val="22"/>
              </w:rPr>
              <w:t>identifikācijas Nr. AM NBS NP 2018/016</w:t>
            </w:r>
          </w:p>
          <w:p w:rsidR="00A36E10" w:rsidRPr="002A2610" w:rsidRDefault="00A36E10" w:rsidP="00172CFE">
            <w:pPr>
              <w:pStyle w:val="Subtitle"/>
              <w:jc w:val="left"/>
              <w:rPr>
                <w:b w:val="0"/>
                <w:sz w:val="22"/>
                <w:szCs w:val="22"/>
              </w:rPr>
            </w:pPr>
          </w:p>
        </w:tc>
      </w:tr>
      <w:tr w:rsidR="00D368B6" w:rsidRPr="008B30B2" w:rsidTr="0065064C">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9497" w:type="dxa"/>
            <w:vAlign w:val="center"/>
          </w:tcPr>
          <w:p w:rsidR="00D368B6" w:rsidRPr="002A2610" w:rsidRDefault="00E51D6A" w:rsidP="00172CFE">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172CFE">
              <w:rPr>
                <w:b w:val="0"/>
                <w:sz w:val="22"/>
                <w:szCs w:val="22"/>
              </w:rPr>
              <w:t>15</w:t>
            </w:r>
            <w:r w:rsidRPr="002A2610">
              <w:rPr>
                <w:b w:val="0"/>
                <w:sz w:val="22"/>
                <w:szCs w:val="22"/>
              </w:rPr>
              <w:t>.</w:t>
            </w:r>
            <w:r w:rsidR="00172CFE">
              <w:rPr>
                <w:b w:val="0"/>
                <w:sz w:val="22"/>
                <w:szCs w:val="22"/>
              </w:rPr>
              <w:t>maijs</w:t>
            </w:r>
          </w:p>
        </w:tc>
      </w:tr>
      <w:tr w:rsidR="00416791" w:rsidRPr="008B30B2" w:rsidTr="0065064C">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9497" w:type="dxa"/>
            <w:vAlign w:val="center"/>
          </w:tcPr>
          <w:p w:rsidR="003A4A8B" w:rsidRPr="002A2610" w:rsidRDefault="00F53C2E" w:rsidP="00172CFE">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172CFE">
              <w:rPr>
                <w:rFonts w:ascii="Times New Roman" w:hAnsi="Times New Roman"/>
                <w:sz w:val="22"/>
                <w:szCs w:val="22"/>
              </w:rPr>
              <w:t>27</w:t>
            </w:r>
            <w:r w:rsidR="00584D0E" w:rsidRPr="002A2610">
              <w:rPr>
                <w:rFonts w:ascii="Times New Roman" w:hAnsi="Times New Roman"/>
                <w:sz w:val="22"/>
                <w:szCs w:val="22"/>
              </w:rPr>
              <w:t>.</w:t>
            </w:r>
            <w:r w:rsidR="00172CFE">
              <w:rPr>
                <w:rFonts w:ascii="Times New Roman" w:hAnsi="Times New Roman"/>
                <w:sz w:val="22"/>
                <w:szCs w:val="22"/>
              </w:rPr>
              <w:t>aprīļa</w:t>
            </w:r>
            <w:r w:rsidR="008E05C3" w:rsidRPr="002A2610">
              <w:rPr>
                <w:rFonts w:ascii="Times New Roman" w:hAnsi="Times New Roman"/>
                <w:sz w:val="22"/>
                <w:szCs w:val="22"/>
              </w:rPr>
              <w:t xml:space="preserve"> pavēli Nr.</w:t>
            </w:r>
            <w:r w:rsidR="00172CFE">
              <w:rPr>
                <w:rFonts w:ascii="Times New Roman" w:hAnsi="Times New Roman"/>
                <w:sz w:val="22"/>
                <w:szCs w:val="22"/>
              </w:rPr>
              <w:t>235</w:t>
            </w:r>
          </w:p>
        </w:tc>
      </w:tr>
      <w:tr w:rsidR="00416791" w:rsidRPr="008B30B2" w:rsidTr="0065064C">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9497" w:type="dxa"/>
            <w:vAlign w:val="center"/>
          </w:tcPr>
          <w:p w:rsidR="00416791" w:rsidRPr="002A2610" w:rsidRDefault="00172CFE" w:rsidP="00172CFE">
            <w:pPr>
              <w:pStyle w:val="Subtitle"/>
              <w:jc w:val="left"/>
              <w:rPr>
                <w:b w:val="0"/>
                <w:sz w:val="22"/>
                <w:szCs w:val="22"/>
              </w:rPr>
            </w:pPr>
            <w:r>
              <w:rPr>
                <w:b w:val="0"/>
                <w:sz w:val="22"/>
                <w:szCs w:val="22"/>
              </w:rPr>
              <w:t>28</w:t>
            </w:r>
            <w:r w:rsidR="007E1F7B" w:rsidRPr="002A2610">
              <w:rPr>
                <w:b w:val="0"/>
                <w:sz w:val="22"/>
                <w:szCs w:val="22"/>
              </w:rPr>
              <w:t>.0</w:t>
            </w:r>
            <w:r>
              <w:rPr>
                <w:b w:val="0"/>
                <w:sz w:val="22"/>
                <w:szCs w:val="22"/>
              </w:rPr>
              <w:t>5</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9497" w:type="dxa"/>
            <w:vAlign w:val="center"/>
          </w:tcPr>
          <w:p w:rsidR="00172CFE" w:rsidRPr="0035607E" w:rsidRDefault="00172CFE" w:rsidP="0035607E">
            <w:pPr>
              <w:pStyle w:val="ListParagraph"/>
              <w:numPr>
                <w:ilvl w:val="0"/>
                <w:numId w:val="12"/>
              </w:numPr>
              <w:rPr>
                <w:bCs/>
                <w:sz w:val="22"/>
                <w:szCs w:val="22"/>
              </w:rPr>
            </w:pPr>
            <w:proofErr w:type="spellStart"/>
            <w:r w:rsidRPr="0035607E">
              <w:rPr>
                <w:bCs/>
                <w:sz w:val="22"/>
                <w:szCs w:val="22"/>
              </w:rPr>
              <w:t>SIA“Sentios</w:t>
            </w:r>
            <w:proofErr w:type="spellEnd"/>
            <w:r w:rsidRPr="0035607E">
              <w:rPr>
                <w:bCs/>
                <w:sz w:val="22"/>
                <w:szCs w:val="22"/>
              </w:rPr>
              <w:t>”</w:t>
            </w:r>
            <w:r w:rsidR="0035607E" w:rsidRPr="0035607E">
              <w:rPr>
                <w:bCs/>
                <w:sz w:val="22"/>
                <w:szCs w:val="22"/>
              </w:rPr>
              <w:t>,</w:t>
            </w:r>
            <w:r w:rsidRPr="0035607E">
              <w:rPr>
                <w:bCs/>
                <w:sz w:val="22"/>
                <w:szCs w:val="22"/>
              </w:rPr>
              <w:t xml:space="preserve"> </w:t>
            </w:r>
            <w:proofErr w:type="spellStart"/>
            <w:r w:rsidRPr="0035607E">
              <w:rPr>
                <w:bCs/>
                <w:sz w:val="22"/>
                <w:szCs w:val="22"/>
              </w:rPr>
              <w:t>Reģ</w:t>
            </w:r>
            <w:proofErr w:type="spellEnd"/>
            <w:r w:rsidRPr="0035607E">
              <w:rPr>
                <w:bCs/>
                <w:sz w:val="22"/>
                <w:szCs w:val="22"/>
              </w:rPr>
              <w:t>.</w:t>
            </w:r>
            <w:r w:rsidR="0035607E" w:rsidRPr="0035607E">
              <w:rPr>
                <w:bCs/>
                <w:sz w:val="22"/>
                <w:szCs w:val="22"/>
              </w:rPr>
              <w:t xml:space="preserve"> </w:t>
            </w:r>
            <w:r w:rsidRPr="0035607E">
              <w:rPr>
                <w:bCs/>
                <w:sz w:val="22"/>
                <w:szCs w:val="22"/>
              </w:rPr>
              <w:t xml:space="preserve">Nr. </w:t>
            </w:r>
            <w:r w:rsidR="0035607E" w:rsidRPr="0035607E">
              <w:rPr>
                <w:bCs/>
                <w:sz w:val="22"/>
                <w:szCs w:val="22"/>
              </w:rPr>
              <w:t>40103868193,</w:t>
            </w:r>
            <w:r w:rsidRPr="0035607E">
              <w:rPr>
                <w:bCs/>
                <w:sz w:val="22"/>
                <w:szCs w:val="22"/>
              </w:rPr>
              <w:t xml:space="preserve"> </w:t>
            </w:r>
            <w:r w:rsidR="0035607E" w:rsidRPr="0035607E">
              <w:rPr>
                <w:bCs/>
                <w:sz w:val="22"/>
                <w:szCs w:val="22"/>
              </w:rPr>
              <w:t xml:space="preserve">piedāvātā cena - </w:t>
            </w:r>
            <w:r w:rsidRPr="0035607E">
              <w:rPr>
                <w:bCs/>
                <w:sz w:val="22"/>
                <w:szCs w:val="22"/>
              </w:rPr>
              <w:t>17 460.66</w:t>
            </w:r>
            <w:r w:rsidR="0035607E" w:rsidRPr="0035607E">
              <w:rPr>
                <w:bCs/>
                <w:sz w:val="22"/>
                <w:szCs w:val="22"/>
              </w:rPr>
              <w:t xml:space="preserve"> EUR bez PVN</w:t>
            </w:r>
          </w:p>
          <w:p w:rsidR="00172CFE" w:rsidRDefault="00172CFE" w:rsidP="0035607E">
            <w:pPr>
              <w:pStyle w:val="ListParagraph"/>
              <w:numPr>
                <w:ilvl w:val="0"/>
                <w:numId w:val="12"/>
              </w:numPr>
            </w:pPr>
            <w:r w:rsidRPr="0035607E">
              <w:rPr>
                <w:bCs/>
                <w:sz w:val="22"/>
                <w:szCs w:val="22"/>
              </w:rPr>
              <w:t>SIA “STOKKER”</w:t>
            </w:r>
            <w:r w:rsidR="0035607E" w:rsidRPr="0035607E">
              <w:rPr>
                <w:bCs/>
                <w:sz w:val="22"/>
                <w:szCs w:val="22"/>
              </w:rPr>
              <w:t xml:space="preserve">, </w:t>
            </w:r>
            <w:proofErr w:type="spellStart"/>
            <w:r w:rsidR="0035607E" w:rsidRPr="0035607E">
              <w:rPr>
                <w:bCs/>
                <w:sz w:val="22"/>
                <w:szCs w:val="22"/>
              </w:rPr>
              <w:t>Reģ</w:t>
            </w:r>
            <w:proofErr w:type="spellEnd"/>
            <w:r w:rsidR="0035607E" w:rsidRPr="0035607E">
              <w:rPr>
                <w:bCs/>
                <w:sz w:val="22"/>
                <w:szCs w:val="22"/>
              </w:rPr>
              <w:t xml:space="preserve">. Nr. 40003226944, piedāvātā cena - </w:t>
            </w:r>
            <w:r w:rsidRPr="0035607E">
              <w:rPr>
                <w:bCs/>
                <w:sz w:val="22"/>
                <w:szCs w:val="22"/>
              </w:rPr>
              <w:t>21 345.72</w:t>
            </w:r>
            <w:r w:rsidR="0035607E" w:rsidRPr="0035607E">
              <w:rPr>
                <w:bCs/>
                <w:sz w:val="22"/>
                <w:szCs w:val="22"/>
              </w:rPr>
              <w:t xml:space="preserve"> EUR bez PVN</w:t>
            </w:r>
          </w:p>
          <w:p w:rsidR="00172CFE" w:rsidRDefault="00172CFE" w:rsidP="0035607E">
            <w:pPr>
              <w:pStyle w:val="ListParagraph"/>
              <w:numPr>
                <w:ilvl w:val="0"/>
                <w:numId w:val="12"/>
              </w:numPr>
            </w:pPr>
            <w:r w:rsidRPr="0035607E">
              <w:rPr>
                <w:bCs/>
                <w:sz w:val="22"/>
                <w:szCs w:val="22"/>
              </w:rPr>
              <w:t>SIA “HCT AUTOMOTIVE”</w:t>
            </w:r>
            <w:r w:rsidR="0035607E" w:rsidRPr="0035607E">
              <w:rPr>
                <w:bCs/>
                <w:sz w:val="22"/>
                <w:szCs w:val="22"/>
              </w:rPr>
              <w:t>,</w:t>
            </w:r>
            <w:r w:rsidRPr="0035607E">
              <w:rPr>
                <w:bCs/>
                <w:sz w:val="22"/>
                <w:szCs w:val="22"/>
              </w:rPr>
              <w:t xml:space="preserve"> </w:t>
            </w:r>
            <w:proofErr w:type="spellStart"/>
            <w:r w:rsidR="0035607E" w:rsidRPr="0035607E">
              <w:rPr>
                <w:bCs/>
                <w:sz w:val="22"/>
                <w:szCs w:val="22"/>
              </w:rPr>
              <w:t>Reģ</w:t>
            </w:r>
            <w:proofErr w:type="spellEnd"/>
            <w:r w:rsidR="0035607E" w:rsidRPr="0035607E">
              <w:rPr>
                <w:bCs/>
                <w:sz w:val="22"/>
                <w:szCs w:val="22"/>
              </w:rPr>
              <w:t xml:space="preserve">. Nr. 40003088088, piedāvātā cena - </w:t>
            </w:r>
            <w:r w:rsidRPr="0035607E">
              <w:rPr>
                <w:bCs/>
                <w:sz w:val="22"/>
                <w:szCs w:val="22"/>
              </w:rPr>
              <w:t>20 979.00</w:t>
            </w:r>
            <w:r w:rsidR="0035607E" w:rsidRPr="0035607E">
              <w:rPr>
                <w:bCs/>
                <w:sz w:val="22"/>
                <w:szCs w:val="22"/>
              </w:rPr>
              <w:t xml:space="preserve"> EUR bez PVN</w:t>
            </w:r>
          </w:p>
          <w:p w:rsidR="004723DA" w:rsidRPr="004723DA" w:rsidRDefault="004723DA" w:rsidP="004723DA">
            <w:pPr>
              <w:pStyle w:val="Header"/>
              <w:tabs>
                <w:tab w:val="left" w:pos="720"/>
              </w:tabs>
              <w:rPr>
                <w:rFonts w:ascii="Times New Roman" w:hAnsi="Times New Roman"/>
                <w:sz w:val="22"/>
                <w:szCs w:val="22"/>
              </w:rPr>
            </w:pPr>
          </w:p>
        </w:tc>
      </w:tr>
      <w:tr w:rsidR="00416791" w:rsidRPr="008B30B2" w:rsidTr="0065064C">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9497" w:type="dxa"/>
            <w:vAlign w:val="center"/>
          </w:tcPr>
          <w:p w:rsidR="00416791" w:rsidRPr="008B30B2" w:rsidRDefault="00416791" w:rsidP="0035607E">
            <w:pPr>
              <w:pStyle w:val="Subtitle"/>
              <w:jc w:val="left"/>
              <w:rPr>
                <w:b w:val="0"/>
                <w:sz w:val="22"/>
                <w:szCs w:val="22"/>
              </w:rPr>
            </w:pPr>
            <w:r w:rsidRPr="008B30B2">
              <w:rPr>
                <w:b w:val="0"/>
                <w:sz w:val="22"/>
                <w:szCs w:val="22"/>
              </w:rPr>
              <w:t xml:space="preserve">Vienības gatve 56, </w:t>
            </w:r>
            <w:r w:rsidR="0035607E">
              <w:rPr>
                <w:b w:val="0"/>
                <w:sz w:val="22"/>
                <w:szCs w:val="22"/>
              </w:rPr>
              <w:t>15</w:t>
            </w:r>
            <w:r w:rsidR="00614FC1">
              <w:rPr>
                <w:b w:val="0"/>
                <w:sz w:val="22"/>
                <w:szCs w:val="22"/>
              </w:rPr>
              <w:t>.0</w:t>
            </w:r>
            <w:r w:rsidR="0035607E">
              <w:rPr>
                <w:b w:val="0"/>
                <w:sz w:val="22"/>
                <w:szCs w:val="22"/>
              </w:rPr>
              <w:t>5</w:t>
            </w:r>
            <w:r w:rsidR="00614FC1">
              <w:rPr>
                <w:b w:val="0"/>
                <w:sz w:val="22"/>
                <w:szCs w:val="22"/>
              </w:rPr>
              <w:t>.2018.</w:t>
            </w:r>
            <w:r w:rsidR="00614FC1" w:rsidRPr="008B30B2">
              <w:rPr>
                <w:b w:val="0"/>
                <w:sz w:val="22"/>
                <w:szCs w:val="22"/>
              </w:rPr>
              <w:t>, plkst. 1</w:t>
            </w:r>
            <w:r w:rsidR="0035607E">
              <w:rPr>
                <w:b w:val="0"/>
                <w:sz w:val="22"/>
                <w:szCs w:val="22"/>
              </w:rPr>
              <w:t>2</w:t>
            </w:r>
            <w:r w:rsidR="00614FC1" w:rsidRPr="008B30B2">
              <w:rPr>
                <w:b w:val="0"/>
                <w:sz w:val="22"/>
                <w:szCs w:val="22"/>
              </w:rPr>
              <w:t>:</w:t>
            </w:r>
            <w:r w:rsidR="0035607E">
              <w:rPr>
                <w:b w:val="0"/>
                <w:sz w:val="22"/>
                <w:szCs w:val="22"/>
              </w:rPr>
              <w:t>3</w:t>
            </w:r>
            <w:r w:rsidR="00614FC1" w:rsidRPr="008B30B2">
              <w:rPr>
                <w:b w:val="0"/>
                <w:sz w:val="22"/>
                <w:szCs w:val="22"/>
              </w:rPr>
              <w:t>0</w:t>
            </w:r>
          </w:p>
        </w:tc>
      </w:tr>
      <w:tr w:rsidR="00416791" w:rsidRPr="008B30B2" w:rsidTr="0065064C">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9497" w:type="dxa"/>
            <w:vAlign w:val="center"/>
          </w:tcPr>
          <w:p w:rsidR="00416791" w:rsidRPr="008B30B2" w:rsidRDefault="0035607E" w:rsidP="0035607E">
            <w:pPr>
              <w:pStyle w:val="Header"/>
              <w:tabs>
                <w:tab w:val="clear" w:pos="4320"/>
                <w:tab w:val="clear" w:pos="8640"/>
              </w:tabs>
              <w:rPr>
                <w:rFonts w:ascii="Times New Roman" w:hAnsi="Times New Roman"/>
                <w:sz w:val="22"/>
                <w:szCs w:val="22"/>
              </w:rPr>
            </w:pPr>
            <w:r>
              <w:rPr>
                <w:rFonts w:ascii="Times New Roman" w:hAnsi="Times New Roman"/>
                <w:sz w:val="22"/>
                <w:szCs w:val="22"/>
              </w:rPr>
              <w:t>30</w:t>
            </w:r>
            <w:r w:rsidR="00E32280" w:rsidRPr="008B30B2">
              <w:rPr>
                <w:rFonts w:ascii="Times New Roman" w:hAnsi="Times New Roman"/>
                <w:sz w:val="22"/>
                <w:szCs w:val="22"/>
              </w:rPr>
              <w:t>.</w:t>
            </w:r>
            <w:r w:rsidR="00540701" w:rsidRPr="008B30B2">
              <w:rPr>
                <w:rFonts w:ascii="Times New Roman" w:hAnsi="Times New Roman"/>
                <w:sz w:val="22"/>
                <w:szCs w:val="22"/>
              </w:rPr>
              <w:t>0</w:t>
            </w:r>
            <w:r>
              <w:rPr>
                <w:rFonts w:ascii="Times New Roman" w:hAnsi="Times New Roman"/>
                <w:sz w:val="22"/>
                <w:szCs w:val="22"/>
              </w:rPr>
              <w:t>5</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35607E">
        <w:trPr>
          <w:trHeight w:val="126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9497" w:type="dxa"/>
          </w:tcPr>
          <w:p w:rsidR="0035607E" w:rsidRDefault="0035607E" w:rsidP="0035607E">
            <w:pPr>
              <w:pStyle w:val="ListParagraph"/>
              <w:rPr>
                <w:bCs/>
                <w:sz w:val="22"/>
                <w:szCs w:val="22"/>
              </w:rPr>
            </w:pPr>
            <w:proofErr w:type="spellStart"/>
            <w:r w:rsidRPr="0035607E">
              <w:rPr>
                <w:bCs/>
                <w:sz w:val="22"/>
                <w:szCs w:val="22"/>
              </w:rPr>
              <w:t>SIA“Sentios</w:t>
            </w:r>
            <w:proofErr w:type="spellEnd"/>
            <w:r w:rsidRPr="0035607E">
              <w:rPr>
                <w:bCs/>
                <w:sz w:val="22"/>
                <w:szCs w:val="22"/>
              </w:rPr>
              <w:t xml:space="preserve">”, </w:t>
            </w:r>
            <w:proofErr w:type="spellStart"/>
            <w:r w:rsidRPr="0035607E">
              <w:rPr>
                <w:bCs/>
                <w:sz w:val="22"/>
                <w:szCs w:val="22"/>
              </w:rPr>
              <w:t>Reģ</w:t>
            </w:r>
            <w:proofErr w:type="spellEnd"/>
            <w:r w:rsidRPr="0035607E">
              <w:rPr>
                <w:bCs/>
                <w:sz w:val="22"/>
                <w:szCs w:val="22"/>
              </w:rPr>
              <w:t>. Nr. 40103868193, piedāvātā cena - 17 460.66 EUR bez PVN</w:t>
            </w:r>
            <w:r>
              <w:rPr>
                <w:bCs/>
                <w:sz w:val="22"/>
                <w:szCs w:val="22"/>
              </w:rPr>
              <w:t xml:space="preserve">, </w:t>
            </w:r>
          </w:p>
          <w:p w:rsidR="0035607E" w:rsidRPr="0035607E" w:rsidRDefault="0035607E" w:rsidP="0035607E">
            <w:pPr>
              <w:pStyle w:val="ListParagraph"/>
              <w:ind w:firstLine="4984"/>
              <w:rPr>
                <w:bCs/>
                <w:sz w:val="22"/>
                <w:szCs w:val="22"/>
              </w:rPr>
            </w:pPr>
            <w:r>
              <w:rPr>
                <w:bCs/>
                <w:sz w:val="22"/>
                <w:szCs w:val="22"/>
              </w:rPr>
              <w:t>21 127.40 EUR ar PVN.</w:t>
            </w:r>
          </w:p>
          <w:p w:rsidR="00F85E5E" w:rsidRPr="00F85E5E" w:rsidRDefault="00F85E5E" w:rsidP="00C35407">
            <w:pPr>
              <w:rPr>
                <w:bCs/>
                <w:sz w:val="22"/>
                <w:szCs w:val="22"/>
                <w:lang w:val="lv-LV"/>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9497" w:type="dxa"/>
            <w:vAlign w:val="center"/>
          </w:tcPr>
          <w:p w:rsidR="000528B0" w:rsidRPr="002A2610" w:rsidRDefault="000528B0" w:rsidP="000528B0">
            <w:pPr>
              <w:jc w:val="both"/>
              <w:rPr>
                <w:b/>
                <w:sz w:val="22"/>
                <w:szCs w:val="22"/>
              </w:rPr>
            </w:pPr>
            <w:proofErr w:type="spellStart"/>
            <w:r w:rsidRPr="002A2610">
              <w:rPr>
                <w:sz w:val="22"/>
                <w:szCs w:val="22"/>
              </w:rPr>
              <w:t>Iepirkuma</w:t>
            </w:r>
            <w:proofErr w:type="spellEnd"/>
            <w:r w:rsidRPr="002A2610">
              <w:rPr>
                <w:sz w:val="22"/>
                <w:szCs w:val="22"/>
              </w:rPr>
              <w:t xml:space="preserve"> </w:t>
            </w:r>
            <w:r w:rsidR="00A236C1">
              <w:rPr>
                <w:sz w:val="22"/>
                <w:szCs w:val="22"/>
              </w:rPr>
              <w:t>nolikuma</w:t>
            </w:r>
            <w:bookmarkStart w:id="0" w:name="_GoBack"/>
            <w:bookmarkEnd w:id="0"/>
            <w:r w:rsidRPr="002A2610">
              <w:rPr>
                <w:sz w:val="22"/>
                <w:szCs w:val="22"/>
              </w:rPr>
              <w:t xml:space="preserve"> un </w:t>
            </w:r>
            <w:proofErr w:type="spellStart"/>
            <w:r w:rsidRPr="002A2610">
              <w:rPr>
                <w:sz w:val="22"/>
                <w:szCs w:val="22"/>
              </w:rPr>
              <w:t>Tehniskās</w:t>
            </w:r>
            <w:proofErr w:type="spellEnd"/>
            <w:r w:rsidRPr="002A2610">
              <w:rPr>
                <w:sz w:val="22"/>
                <w:szCs w:val="22"/>
              </w:rPr>
              <w:t xml:space="preserve"> </w:t>
            </w:r>
            <w:proofErr w:type="spellStart"/>
            <w:r w:rsidRPr="002A2610">
              <w:rPr>
                <w:sz w:val="22"/>
                <w:szCs w:val="22"/>
              </w:rPr>
              <w:t>specifikācijas</w:t>
            </w:r>
            <w:proofErr w:type="spellEnd"/>
            <w:r w:rsidRPr="002A2610">
              <w:rPr>
                <w:sz w:val="22"/>
                <w:szCs w:val="22"/>
              </w:rPr>
              <w:t xml:space="preserve"> </w:t>
            </w:r>
            <w:proofErr w:type="spellStart"/>
            <w:r w:rsidRPr="002A2610">
              <w:rPr>
                <w:sz w:val="22"/>
                <w:szCs w:val="22"/>
              </w:rPr>
              <w:t>prasībām</w:t>
            </w:r>
            <w:proofErr w:type="spellEnd"/>
            <w:r w:rsidRPr="002A2610">
              <w:rPr>
                <w:sz w:val="22"/>
                <w:szCs w:val="22"/>
              </w:rPr>
              <w:t xml:space="preserve"> </w:t>
            </w:r>
            <w:proofErr w:type="spellStart"/>
            <w:r w:rsidRPr="002A2610">
              <w:rPr>
                <w:sz w:val="22"/>
                <w:szCs w:val="22"/>
              </w:rPr>
              <w:t>atbilstošu</w:t>
            </w:r>
            <w:proofErr w:type="spellEnd"/>
            <w:r w:rsidRPr="002A2610">
              <w:rPr>
                <w:sz w:val="22"/>
                <w:szCs w:val="22"/>
              </w:rPr>
              <w:t xml:space="preserve"> </w:t>
            </w:r>
            <w:proofErr w:type="spellStart"/>
            <w:r w:rsidRPr="002A2610">
              <w:rPr>
                <w:sz w:val="22"/>
                <w:szCs w:val="22"/>
              </w:rPr>
              <w:t>piedāvājumu</w:t>
            </w:r>
            <w:proofErr w:type="spellEnd"/>
            <w:r w:rsidRPr="002A2610">
              <w:rPr>
                <w:sz w:val="22"/>
                <w:szCs w:val="22"/>
              </w:rPr>
              <w:t xml:space="preserve"> </w:t>
            </w:r>
            <w:proofErr w:type="spellStart"/>
            <w:r w:rsidRPr="002A2610">
              <w:rPr>
                <w:sz w:val="22"/>
                <w:szCs w:val="22"/>
              </w:rPr>
              <w:t>ar</w:t>
            </w:r>
            <w:proofErr w:type="spellEnd"/>
            <w:r w:rsidRPr="002A2610">
              <w:rPr>
                <w:sz w:val="22"/>
                <w:szCs w:val="22"/>
              </w:rPr>
              <w:t xml:space="preserve"> </w:t>
            </w:r>
            <w:proofErr w:type="spellStart"/>
            <w:r w:rsidRPr="002A2610">
              <w:rPr>
                <w:sz w:val="22"/>
                <w:szCs w:val="22"/>
              </w:rPr>
              <w:t>viszemāko</w:t>
            </w:r>
            <w:proofErr w:type="spellEnd"/>
            <w:r w:rsidRPr="002A2610">
              <w:rPr>
                <w:sz w:val="22"/>
                <w:szCs w:val="22"/>
              </w:rPr>
              <w:t xml:space="preserve"> </w:t>
            </w:r>
            <w:proofErr w:type="spellStart"/>
            <w:r w:rsidRPr="002A2610">
              <w:rPr>
                <w:sz w:val="22"/>
                <w:szCs w:val="22"/>
              </w:rPr>
              <w:t>cenu</w:t>
            </w:r>
            <w:proofErr w:type="spellEnd"/>
            <w:r w:rsidRPr="002A2610">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lastRenderedPageBreak/>
              <w:t>Noraidītie pretendenti un to noraidīšanas iemesli:</w:t>
            </w:r>
          </w:p>
        </w:tc>
        <w:tc>
          <w:tcPr>
            <w:tcW w:w="9497" w:type="dxa"/>
            <w:vAlign w:val="center"/>
          </w:tcPr>
          <w:p w:rsidR="002E0196" w:rsidRPr="002E0196" w:rsidRDefault="002E0196" w:rsidP="002E0196">
            <w:pPr>
              <w:jc w:val="both"/>
              <w:rPr>
                <w:sz w:val="24"/>
                <w:szCs w:val="24"/>
                <w:lang w:val="lv-LV" w:eastAsia="en-US"/>
              </w:rPr>
            </w:pPr>
            <w:r w:rsidRPr="002E0196">
              <w:rPr>
                <w:sz w:val="24"/>
                <w:szCs w:val="24"/>
                <w:lang w:val="lv-LV" w:eastAsia="en-US"/>
              </w:rPr>
              <w:t xml:space="preserve">SIA „TOKKER” piedāvājums </w:t>
            </w:r>
            <w:r>
              <w:rPr>
                <w:sz w:val="24"/>
                <w:szCs w:val="24"/>
                <w:lang w:val="lv-LV" w:eastAsia="en-US"/>
              </w:rPr>
              <w:t>noraidīts pamatojoties uz</w:t>
            </w:r>
            <w:r w:rsidRPr="002E0196">
              <w:rPr>
                <w:sz w:val="24"/>
                <w:szCs w:val="24"/>
                <w:lang w:val="lv-LV" w:eastAsia="en-US"/>
              </w:rPr>
              <w:t xml:space="preserve"> neatbilst</w:t>
            </w:r>
            <w:r>
              <w:rPr>
                <w:sz w:val="24"/>
                <w:szCs w:val="24"/>
                <w:lang w:val="lv-LV" w:eastAsia="en-US"/>
              </w:rPr>
              <w:t xml:space="preserve">ību </w:t>
            </w:r>
            <w:r w:rsidRPr="002E0196">
              <w:rPr>
                <w:sz w:val="24"/>
                <w:szCs w:val="24"/>
                <w:lang w:val="lv-LV" w:eastAsia="en-US"/>
              </w:rPr>
              <w:t>tehniskās specifikācijas</w:t>
            </w:r>
            <w:r>
              <w:rPr>
                <w:sz w:val="24"/>
                <w:szCs w:val="24"/>
                <w:lang w:val="lv-LV" w:eastAsia="en-US"/>
              </w:rPr>
              <w:t xml:space="preserve"> </w:t>
            </w:r>
            <w:r w:rsidRPr="002E0196">
              <w:rPr>
                <w:sz w:val="24"/>
                <w:szCs w:val="24"/>
                <w:lang w:val="lv-LV" w:eastAsia="en-US"/>
              </w:rPr>
              <w:t>prasībām</w:t>
            </w:r>
            <w:r>
              <w:rPr>
                <w:sz w:val="24"/>
                <w:szCs w:val="24"/>
                <w:lang w:val="lv-LV" w:eastAsia="en-US"/>
              </w:rPr>
              <w:t>.</w:t>
            </w:r>
          </w:p>
          <w:p w:rsidR="0035607E" w:rsidRPr="002A2610" w:rsidRDefault="0035607E" w:rsidP="00540701">
            <w:pPr>
              <w:pStyle w:val="Header"/>
              <w:tabs>
                <w:tab w:val="clear" w:pos="4320"/>
                <w:tab w:val="clear" w:pos="8640"/>
              </w:tabs>
              <w:rPr>
                <w:rFonts w:ascii="Times New Roman" w:hAnsi="Times New Roman"/>
                <w:sz w:val="22"/>
                <w:szCs w:val="22"/>
              </w:rPr>
            </w:pPr>
          </w:p>
        </w:tc>
      </w:tr>
      <w:tr w:rsidR="00416791" w:rsidRPr="008B30B2" w:rsidTr="0065064C">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9497"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B1" w:rsidRDefault="00C333B1">
      <w:r>
        <w:separator/>
      </w:r>
    </w:p>
  </w:endnote>
  <w:endnote w:type="continuationSeparator" w:id="0">
    <w:p w:rsidR="00C333B1" w:rsidRDefault="00C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00"/>
    <w:family w:val="roman"/>
    <w:pitch w:val="variable"/>
    <w:sig w:usb0="00000001" w:usb1="5000204A" w:usb2="00000000" w:usb3="00000000" w:csb0="000000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B1" w:rsidRDefault="00C333B1">
      <w:r>
        <w:separator/>
      </w:r>
    </w:p>
  </w:footnote>
  <w:footnote w:type="continuationSeparator" w:id="0">
    <w:p w:rsidR="00C333B1" w:rsidRDefault="00C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36C1">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225961"/>
    <w:multiLevelType w:val="hybridMultilevel"/>
    <w:tmpl w:val="9C469E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DE3CC3"/>
    <w:multiLevelType w:val="hybridMultilevel"/>
    <w:tmpl w:val="A64C51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8"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10"/>
  </w:num>
  <w:num w:numId="5">
    <w:abstractNumId w:val="11"/>
  </w:num>
  <w:num w:numId="6">
    <w:abstractNumId w:val="12"/>
  </w:num>
  <w:num w:numId="7">
    <w:abstractNumId w:val="5"/>
  </w:num>
  <w:num w:numId="8">
    <w:abstractNumId w:val="9"/>
  </w:num>
  <w:num w:numId="9">
    <w:abstractNumId w:val="2"/>
  </w:num>
  <w:num w:numId="10">
    <w:abstractNumId w:val="6"/>
  </w:num>
  <w:num w:numId="11">
    <w:abstractNumId w:val="8"/>
  </w:num>
  <w:num w:numId="12">
    <w:abstractNumId w:val="3"/>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378B"/>
    <w:rsid w:val="00172CFE"/>
    <w:rsid w:val="00174B46"/>
    <w:rsid w:val="001A398A"/>
    <w:rsid w:val="001B2854"/>
    <w:rsid w:val="001D1DBD"/>
    <w:rsid w:val="001D505B"/>
    <w:rsid w:val="001E1F0A"/>
    <w:rsid w:val="001E4FC7"/>
    <w:rsid w:val="001F4F80"/>
    <w:rsid w:val="002269BA"/>
    <w:rsid w:val="002306D7"/>
    <w:rsid w:val="002667E2"/>
    <w:rsid w:val="0029360E"/>
    <w:rsid w:val="002A2610"/>
    <w:rsid w:val="002A34B6"/>
    <w:rsid w:val="002D56A3"/>
    <w:rsid w:val="002D795F"/>
    <w:rsid w:val="002E0196"/>
    <w:rsid w:val="002F6617"/>
    <w:rsid w:val="00323B89"/>
    <w:rsid w:val="00324004"/>
    <w:rsid w:val="0033130E"/>
    <w:rsid w:val="00333DDD"/>
    <w:rsid w:val="0035607E"/>
    <w:rsid w:val="00360EE9"/>
    <w:rsid w:val="00363C2D"/>
    <w:rsid w:val="00372218"/>
    <w:rsid w:val="003A4A8B"/>
    <w:rsid w:val="003D39E2"/>
    <w:rsid w:val="003E7B22"/>
    <w:rsid w:val="003F6558"/>
    <w:rsid w:val="0040191A"/>
    <w:rsid w:val="00405D17"/>
    <w:rsid w:val="00410DC7"/>
    <w:rsid w:val="0041477C"/>
    <w:rsid w:val="00416791"/>
    <w:rsid w:val="00426965"/>
    <w:rsid w:val="00446CDC"/>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49C1"/>
    <w:rsid w:val="006F5B41"/>
    <w:rsid w:val="00703EC7"/>
    <w:rsid w:val="007203C9"/>
    <w:rsid w:val="00720BF3"/>
    <w:rsid w:val="007700F8"/>
    <w:rsid w:val="00782E46"/>
    <w:rsid w:val="00786362"/>
    <w:rsid w:val="00791276"/>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5D42"/>
    <w:rsid w:val="00942570"/>
    <w:rsid w:val="00952AB5"/>
    <w:rsid w:val="009545AF"/>
    <w:rsid w:val="0096433D"/>
    <w:rsid w:val="009C2606"/>
    <w:rsid w:val="009E0736"/>
    <w:rsid w:val="009F4B65"/>
    <w:rsid w:val="00A06C13"/>
    <w:rsid w:val="00A137E5"/>
    <w:rsid w:val="00A236C1"/>
    <w:rsid w:val="00A35152"/>
    <w:rsid w:val="00A36E10"/>
    <w:rsid w:val="00A43790"/>
    <w:rsid w:val="00A45574"/>
    <w:rsid w:val="00A563D2"/>
    <w:rsid w:val="00AA2CF8"/>
    <w:rsid w:val="00AB18A7"/>
    <w:rsid w:val="00AE521F"/>
    <w:rsid w:val="00B13CD5"/>
    <w:rsid w:val="00B26142"/>
    <w:rsid w:val="00B3431F"/>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5332"/>
    <w:rsid w:val="00C333B1"/>
    <w:rsid w:val="00C35407"/>
    <w:rsid w:val="00C401C1"/>
    <w:rsid w:val="00C536BE"/>
    <w:rsid w:val="00C56D32"/>
    <w:rsid w:val="00C76FE0"/>
    <w:rsid w:val="00C77E71"/>
    <w:rsid w:val="00C958EC"/>
    <w:rsid w:val="00CC5E96"/>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E2569E"/>
    <w:rsid w:val="00E32280"/>
    <w:rsid w:val="00E40769"/>
    <w:rsid w:val="00E51D6A"/>
    <w:rsid w:val="00E63E01"/>
    <w:rsid w:val="00E97CBA"/>
    <w:rsid w:val="00EC6B1A"/>
    <w:rsid w:val="00EE11BA"/>
    <w:rsid w:val="00EF00B8"/>
    <w:rsid w:val="00F23797"/>
    <w:rsid w:val="00F3565F"/>
    <w:rsid w:val="00F471DF"/>
    <w:rsid w:val="00F53C2E"/>
    <w:rsid w:val="00F63E69"/>
    <w:rsid w:val="00F85E5E"/>
    <w:rsid w:val="00F90E29"/>
    <w:rsid w:val="00FA10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255</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Mārtiņš Silovs</cp:lastModifiedBy>
  <cp:revision>29</cp:revision>
  <cp:lastPrinted>2013-07-30T13:57:00Z</cp:lastPrinted>
  <dcterms:created xsi:type="dcterms:W3CDTF">2017-05-24T05:48:00Z</dcterms:created>
  <dcterms:modified xsi:type="dcterms:W3CDTF">2018-05-31T12:47:00Z</dcterms:modified>
</cp:coreProperties>
</file>