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2F" w:rsidRPr="00214D8B" w:rsidRDefault="00F36E2F" w:rsidP="00A16CE9">
      <w:pPr>
        <w:jc w:val="both"/>
        <w:rPr>
          <w:rFonts w:cs="Times New Roman"/>
          <w:i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5742E1">
        <w:rPr>
          <w:rFonts w:cs="Times New Roman"/>
          <w:i/>
          <w:sz w:val="24"/>
          <w:szCs w:val="24"/>
        </w:rPr>
        <w:tab/>
      </w:r>
      <w:r w:rsidR="003A1693" w:rsidRPr="005742E1">
        <w:rPr>
          <w:rFonts w:cs="Times New Roman"/>
          <w:i/>
          <w:sz w:val="24"/>
          <w:szCs w:val="24"/>
        </w:rPr>
        <w:tab/>
      </w:r>
      <w:r w:rsidR="003A1693" w:rsidRPr="00214D8B">
        <w:rPr>
          <w:rFonts w:cs="Times New Roman"/>
          <w:i/>
          <w:sz w:val="24"/>
          <w:szCs w:val="24"/>
        </w:rPr>
        <w:t xml:space="preserve">         </w:t>
      </w:r>
      <w:r w:rsidRPr="00214D8B">
        <w:rPr>
          <w:rFonts w:cs="Times New Roman"/>
          <w:i/>
          <w:sz w:val="24"/>
          <w:szCs w:val="24"/>
        </w:rPr>
        <w:t xml:space="preserve">    IZRAKSTS</w:t>
      </w:r>
    </w:p>
    <w:p w:rsidR="00F36E2F" w:rsidRPr="004C419B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4C419B" w:rsidRDefault="00F36E2F" w:rsidP="00F36E2F">
      <w:pPr>
        <w:jc w:val="center"/>
        <w:rPr>
          <w:rFonts w:cs="Times New Roman"/>
          <w:sz w:val="24"/>
          <w:szCs w:val="24"/>
        </w:rPr>
      </w:pPr>
      <w:r w:rsidRPr="004C419B">
        <w:rPr>
          <w:rFonts w:cs="Times New Roman"/>
          <w:sz w:val="24"/>
          <w:szCs w:val="24"/>
        </w:rPr>
        <w:t>PROTOKOLS</w:t>
      </w:r>
    </w:p>
    <w:p w:rsidR="00F36E2F" w:rsidRPr="004C419B" w:rsidRDefault="00FB3763" w:rsidP="0091787D">
      <w:pPr>
        <w:jc w:val="center"/>
        <w:rPr>
          <w:rFonts w:cs="Times New Roman"/>
          <w:sz w:val="24"/>
          <w:szCs w:val="24"/>
        </w:rPr>
      </w:pPr>
      <w:r w:rsidRPr="004C419B">
        <w:rPr>
          <w:rFonts w:cs="Times New Roman"/>
          <w:sz w:val="24"/>
          <w:szCs w:val="24"/>
        </w:rPr>
        <w:t>(</w:t>
      </w:r>
      <w:r w:rsidR="00F903F9" w:rsidRPr="004C419B">
        <w:rPr>
          <w:rFonts w:cs="Times New Roman"/>
          <w:sz w:val="24"/>
          <w:szCs w:val="24"/>
        </w:rPr>
        <w:t>„</w:t>
      </w:r>
      <w:r w:rsidR="00910EB2">
        <w:rPr>
          <w:rStyle w:val="left"/>
          <w:sz w:val="24"/>
          <w:szCs w:val="24"/>
        </w:rPr>
        <w:t>Gultas veļas un piederumu iegāde</w:t>
      </w:r>
      <w:r w:rsidR="00F903F9" w:rsidRPr="004C419B">
        <w:rPr>
          <w:rFonts w:cs="Times New Roman"/>
          <w:sz w:val="24"/>
          <w:szCs w:val="24"/>
        </w:rPr>
        <w:t>”, ID Nr.</w:t>
      </w:r>
      <w:r w:rsidR="00D60610" w:rsidRPr="004C419B">
        <w:rPr>
          <w:rFonts w:cs="Times New Roman"/>
          <w:sz w:val="24"/>
          <w:szCs w:val="24"/>
        </w:rPr>
        <w:t>3.RNC 2018</w:t>
      </w:r>
      <w:r w:rsidR="008338CF" w:rsidRPr="004C419B">
        <w:rPr>
          <w:rFonts w:cs="Times New Roman"/>
          <w:sz w:val="24"/>
          <w:szCs w:val="24"/>
        </w:rPr>
        <w:t>/</w:t>
      </w:r>
      <w:r w:rsidR="00910EB2">
        <w:rPr>
          <w:rFonts w:cs="Times New Roman"/>
          <w:sz w:val="24"/>
          <w:szCs w:val="24"/>
        </w:rPr>
        <w:t>41</w:t>
      </w:r>
      <w:r w:rsidR="00D6206D" w:rsidRPr="004C419B">
        <w:rPr>
          <w:rFonts w:cs="Times New Roman"/>
          <w:sz w:val="24"/>
          <w:szCs w:val="24"/>
        </w:rPr>
        <w:t>)</w:t>
      </w:r>
    </w:p>
    <w:p w:rsidR="00F903F9" w:rsidRPr="00E8027D" w:rsidRDefault="00F903F9" w:rsidP="00F903F9">
      <w:pPr>
        <w:jc w:val="both"/>
        <w:rPr>
          <w:rFonts w:cs="Times New Roman"/>
          <w:sz w:val="16"/>
          <w:szCs w:val="16"/>
        </w:rPr>
      </w:pPr>
    </w:p>
    <w:p w:rsidR="00F86703" w:rsidRPr="004C419B" w:rsidRDefault="002937F1" w:rsidP="00F36E2F">
      <w:pPr>
        <w:rPr>
          <w:rFonts w:cs="Times New Roman"/>
          <w:sz w:val="24"/>
          <w:szCs w:val="24"/>
        </w:rPr>
      </w:pPr>
      <w:r w:rsidRPr="004C419B">
        <w:rPr>
          <w:rFonts w:cs="Times New Roman"/>
          <w:sz w:val="24"/>
          <w:szCs w:val="24"/>
        </w:rPr>
        <w:t>Ādažu novads</w:t>
      </w:r>
      <w:r w:rsidR="00F36E2F" w:rsidRPr="004C419B">
        <w:rPr>
          <w:rFonts w:cs="Times New Roman"/>
          <w:sz w:val="24"/>
          <w:szCs w:val="24"/>
        </w:rPr>
        <w:t xml:space="preserve">, </w:t>
      </w:r>
      <w:r w:rsidR="00C75CCE">
        <w:rPr>
          <w:rFonts w:cs="Times New Roman"/>
          <w:sz w:val="24"/>
          <w:szCs w:val="24"/>
        </w:rPr>
        <w:t>18</w:t>
      </w:r>
      <w:r w:rsidR="0008216D" w:rsidRPr="004C419B">
        <w:rPr>
          <w:rFonts w:cs="Times New Roman"/>
          <w:sz w:val="24"/>
          <w:szCs w:val="24"/>
        </w:rPr>
        <w:t>.</w:t>
      </w:r>
      <w:r w:rsidR="00C75CCE">
        <w:rPr>
          <w:rFonts w:cs="Times New Roman"/>
          <w:sz w:val="24"/>
          <w:szCs w:val="24"/>
        </w:rPr>
        <w:t>10</w:t>
      </w:r>
      <w:r w:rsidR="000753B0" w:rsidRPr="004C419B">
        <w:rPr>
          <w:rFonts w:cs="Times New Roman"/>
          <w:sz w:val="24"/>
          <w:szCs w:val="24"/>
        </w:rPr>
        <w:t>.2018</w:t>
      </w:r>
      <w:r w:rsidR="00CE26C2" w:rsidRPr="004C419B">
        <w:rPr>
          <w:rFonts w:cs="Times New Roman"/>
          <w:sz w:val="24"/>
          <w:szCs w:val="24"/>
        </w:rPr>
        <w:t>.</w:t>
      </w:r>
    </w:p>
    <w:p w:rsidR="00E07266" w:rsidRPr="00E8027D" w:rsidRDefault="00E07266" w:rsidP="00F36E2F">
      <w:pPr>
        <w:rPr>
          <w:rFonts w:cs="Times New Roman"/>
          <w:sz w:val="16"/>
          <w:szCs w:val="16"/>
        </w:rPr>
      </w:pPr>
    </w:p>
    <w:p w:rsidR="00154BB9" w:rsidRPr="00551E50" w:rsidRDefault="004A5BE8" w:rsidP="00154BB9">
      <w:pPr>
        <w:jc w:val="both"/>
        <w:rPr>
          <w:rFonts w:cs="Times New Roman"/>
          <w:color w:val="FF0000"/>
          <w:sz w:val="24"/>
          <w:szCs w:val="24"/>
          <w:lang w:bidi="ar-SA"/>
        </w:rPr>
      </w:pPr>
      <w:r w:rsidRPr="004C419B">
        <w:rPr>
          <w:rFonts w:cs="Times New Roman"/>
          <w:sz w:val="24"/>
          <w:szCs w:val="24"/>
          <w:lang w:bidi="ar-SA"/>
        </w:rPr>
        <w:t xml:space="preserve">3.RNC komandiera </w:t>
      </w:r>
      <w:r w:rsidR="00910EB2">
        <w:rPr>
          <w:rFonts w:cs="Times New Roman"/>
          <w:sz w:val="24"/>
          <w:szCs w:val="24"/>
          <w:lang w:bidi="ar-SA"/>
        </w:rPr>
        <w:t>11.09</w:t>
      </w:r>
      <w:r w:rsidRPr="004C419B">
        <w:rPr>
          <w:rFonts w:cs="Times New Roman"/>
          <w:sz w:val="24"/>
          <w:szCs w:val="24"/>
          <w:lang w:bidi="ar-SA"/>
        </w:rPr>
        <w:t xml:space="preserve">.2018. pavēle Nr. </w:t>
      </w:r>
      <w:r w:rsidR="000E01DF">
        <w:rPr>
          <w:rFonts w:cs="Times New Roman"/>
          <w:sz w:val="24"/>
          <w:szCs w:val="24"/>
          <w:lang w:bidi="ar-SA"/>
        </w:rPr>
        <w:t>2</w:t>
      </w:r>
      <w:r w:rsidR="00910EB2">
        <w:rPr>
          <w:rFonts w:cs="Times New Roman"/>
          <w:sz w:val="24"/>
          <w:szCs w:val="24"/>
          <w:lang w:bidi="ar-SA"/>
        </w:rPr>
        <w:t>84</w:t>
      </w:r>
      <w:r w:rsidR="00154BB9" w:rsidRPr="004C419B">
        <w:rPr>
          <w:rFonts w:cs="Times New Roman"/>
          <w:sz w:val="24"/>
          <w:szCs w:val="24"/>
          <w:lang w:bidi="ar-SA"/>
        </w:rPr>
        <w:t xml:space="preserve"> „Par iepirkuma komisijas izveidošanu iepirkumam „</w:t>
      </w:r>
      <w:r w:rsidR="00910EB2">
        <w:rPr>
          <w:rStyle w:val="left"/>
          <w:sz w:val="24"/>
          <w:szCs w:val="24"/>
        </w:rPr>
        <w:t>Gultas veļas un piederumu iegāde</w:t>
      </w:r>
      <w:r w:rsidR="00154BB9" w:rsidRPr="004C419B">
        <w:rPr>
          <w:rFonts w:cs="Times New Roman"/>
          <w:sz w:val="24"/>
          <w:szCs w:val="24"/>
          <w:lang w:bidi="ar-SA"/>
        </w:rPr>
        <w:t>”</w:t>
      </w:r>
      <w:r w:rsidR="004C419B" w:rsidRPr="004C419B">
        <w:rPr>
          <w:rFonts w:cs="Times New Roman"/>
          <w:sz w:val="24"/>
          <w:szCs w:val="24"/>
          <w:lang w:bidi="ar-SA"/>
        </w:rPr>
        <w:t>”</w:t>
      </w:r>
      <w:r w:rsidR="00154BB9" w:rsidRPr="004C419B">
        <w:rPr>
          <w:rFonts w:cs="Times New Roman"/>
          <w:sz w:val="24"/>
          <w:szCs w:val="24"/>
          <w:lang w:bidi="ar-SA"/>
        </w:rPr>
        <w:t>:</w:t>
      </w:r>
    </w:p>
    <w:p w:rsidR="00154BB9" w:rsidRPr="004C419B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214D8B">
        <w:rPr>
          <w:rFonts w:cs="Times New Roman"/>
          <w:sz w:val="24"/>
          <w:szCs w:val="24"/>
          <w:lang w:bidi="ar-SA"/>
        </w:rPr>
        <w:t xml:space="preserve">Komisijas </w:t>
      </w:r>
      <w:r w:rsidRPr="004C419B">
        <w:rPr>
          <w:rFonts w:cs="Times New Roman"/>
          <w:sz w:val="24"/>
          <w:szCs w:val="24"/>
          <w:lang w:bidi="ar-SA"/>
        </w:rPr>
        <w:t>priekšsēdētājs: NP 3.RNC štāba priekšnieks</w:t>
      </w:r>
    </w:p>
    <w:p w:rsidR="00154BB9" w:rsidRPr="00573BDB" w:rsidRDefault="00154BB9" w:rsidP="00154BB9">
      <w:pPr>
        <w:tabs>
          <w:tab w:val="left" w:pos="4678"/>
        </w:tabs>
        <w:jc w:val="both"/>
        <w:rPr>
          <w:rFonts w:cs="Times New Roman"/>
          <w:sz w:val="24"/>
          <w:szCs w:val="24"/>
          <w:lang w:bidi="ar-SA"/>
        </w:rPr>
      </w:pPr>
      <w:r w:rsidRPr="004C419B">
        <w:rPr>
          <w:rFonts w:cs="Times New Roman"/>
          <w:sz w:val="24"/>
          <w:szCs w:val="24"/>
          <w:lang w:bidi="ar-SA"/>
        </w:rPr>
        <w:t xml:space="preserve">Komisijas </w:t>
      </w:r>
      <w:r w:rsidRPr="00573BDB">
        <w:rPr>
          <w:rFonts w:cs="Times New Roman"/>
          <w:sz w:val="24"/>
          <w:szCs w:val="24"/>
          <w:lang w:bidi="ar-SA"/>
        </w:rPr>
        <w:t>priekšsēdētāja vietnieks: NP 3.RNC štāba APD priekšnieks</w:t>
      </w:r>
    </w:p>
    <w:p w:rsidR="00154BB9" w:rsidRPr="00B85578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B85578">
        <w:rPr>
          <w:rFonts w:cs="Times New Roman"/>
          <w:sz w:val="24"/>
          <w:szCs w:val="24"/>
          <w:lang w:bidi="ar-SA"/>
        </w:rPr>
        <w:t>Komisijas locekļi:</w:t>
      </w:r>
      <w:r w:rsidRPr="00B85578">
        <w:rPr>
          <w:rFonts w:cs="Times New Roman"/>
          <w:sz w:val="24"/>
          <w:szCs w:val="24"/>
          <w:lang w:bidi="ar-SA"/>
        </w:rPr>
        <w:tab/>
        <w:t>NP 3.RNC štāba juridiskās nodaļas jurists, NP 3.RNC štāba FS finansists, NP 3.RNC štāba LIS speciālists</w:t>
      </w:r>
    </w:p>
    <w:p w:rsidR="00896444" w:rsidRPr="00B85578" w:rsidRDefault="00154BB9" w:rsidP="00EF07BB">
      <w:pPr>
        <w:rPr>
          <w:rFonts w:cs="Times New Roman"/>
          <w:sz w:val="24"/>
          <w:szCs w:val="24"/>
        </w:rPr>
      </w:pPr>
      <w:r w:rsidRPr="00B85578">
        <w:rPr>
          <w:rFonts w:cs="Times New Roman"/>
          <w:bCs/>
          <w:sz w:val="24"/>
          <w:szCs w:val="24"/>
          <w:lang w:bidi="ar-SA"/>
        </w:rPr>
        <w:t xml:space="preserve">Iepirkuma atbildīgā amatpersona (IAA) </w:t>
      </w:r>
      <w:r w:rsidR="00896444" w:rsidRPr="00B85578">
        <w:rPr>
          <w:bCs/>
          <w:sz w:val="24"/>
          <w:szCs w:val="24"/>
        </w:rPr>
        <w:t xml:space="preserve">NP TRNC </w:t>
      </w:r>
      <w:r w:rsidR="00910EB2" w:rsidRPr="00B85578">
        <w:rPr>
          <w:bCs/>
          <w:sz w:val="24"/>
          <w:szCs w:val="24"/>
        </w:rPr>
        <w:t>3.RNC AR ISG saimniecības vadītājs civilais darbinieks Arvīds Kļaviņš</w:t>
      </w: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581"/>
        <w:gridCol w:w="7201"/>
      </w:tblGrid>
      <w:tr w:rsidR="00F36E2F" w:rsidRPr="00573BDB" w:rsidTr="00AA4BD5">
        <w:trPr>
          <w:trHeight w:val="1006"/>
        </w:trPr>
        <w:tc>
          <w:tcPr>
            <w:tcW w:w="2581" w:type="dxa"/>
          </w:tcPr>
          <w:p w:rsidR="00F504C0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91D68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>piedāvātās līgumcenas</w:t>
            </w:r>
          </w:p>
          <w:p w:rsidR="00F36E2F" w:rsidRPr="00573BDB" w:rsidRDefault="00F36E2F" w:rsidP="00891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FD0775" w:rsidRPr="00AC16E9" w:rsidRDefault="00FD0775" w:rsidP="00FD0775">
            <w:pPr>
              <w:jc w:val="both"/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</w:pPr>
            <w:r w:rsidRPr="00FD0775"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  <w:t>SIA „</w:t>
            </w:r>
            <w:r w:rsidRPr="00FD0775">
              <w:rPr>
                <w:rFonts w:cs="Times New Roman"/>
                <w:sz w:val="24"/>
                <w:szCs w:val="24"/>
                <w:u w:val="single"/>
                <w:lang w:bidi="ar-SA"/>
              </w:rPr>
              <w:t xml:space="preserve"> IDN</w:t>
            </w:r>
            <w:r w:rsidRPr="00FD0775"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  <w:t>”, reģ.Nr. 40003874121</w:t>
            </w:r>
          </w:p>
          <w:p w:rsidR="00FD0775" w:rsidRPr="00FD0775" w:rsidRDefault="00DA44E2" w:rsidP="00FD0775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DA44E2">
              <w:rPr>
                <w:sz w:val="24"/>
                <w:szCs w:val="24"/>
              </w:rPr>
              <w:t>1.daļa – 15623.50 EUR bez PVN.</w:t>
            </w:r>
          </w:p>
          <w:p w:rsidR="00FD0775" w:rsidRPr="00AC16E9" w:rsidRDefault="00FD0775" w:rsidP="00FD0775">
            <w:pPr>
              <w:jc w:val="both"/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</w:pPr>
            <w:r w:rsidRPr="00FD0775"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  <w:t>SIA “</w:t>
            </w:r>
            <w:r w:rsidRPr="00FD0775">
              <w:rPr>
                <w:rFonts w:cs="Times New Roman"/>
                <w:sz w:val="24"/>
                <w:szCs w:val="24"/>
                <w:u w:val="single"/>
                <w:lang w:bidi="ar-SA"/>
              </w:rPr>
              <w:t>OLNIS</w:t>
            </w:r>
            <w:r w:rsidRPr="00FD0775"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  <w:t>”, reģ.Nr.53603008681</w:t>
            </w:r>
          </w:p>
          <w:p w:rsidR="00DA44E2" w:rsidRPr="00DA44E2" w:rsidRDefault="00DA44E2" w:rsidP="00DA44E2">
            <w:pPr>
              <w:jc w:val="both"/>
              <w:rPr>
                <w:sz w:val="24"/>
                <w:szCs w:val="24"/>
              </w:rPr>
            </w:pPr>
            <w:r w:rsidRPr="00DA44E2">
              <w:rPr>
                <w:sz w:val="24"/>
                <w:szCs w:val="24"/>
              </w:rPr>
              <w:t>1.daļa – 22684.50 EUR bez PVN.</w:t>
            </w:r>
          </w:p>
          <w:p w:rsidR="00FD0775" w:rsidRPr="00FD0775" w:rsidRDefault="00DA44E2" w:rsidP="00FD0775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DA44E2">
              <w:rPr>
                <w:sz w:val="24"/>
                <w:szCs w:val="24"/>
              </w:rPr>
              <w:t>2.daļa – 14400.00 EUR bez PVN.</w:t>
            </w:r>
          </w:p>
          <w:p w:rsidR="00FD0775" w:rsidRPr="00AC16E9" w:rsidRDefault="00FD0775" w:rsidP="00FD0775">
            <w:pPr>
              <w:jc w:val="both"/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</w:pPr>
            <w:r w:rsidRPr="00FD0775"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  <w:t>SIA “</w:t>
            </w:r>
            <w:r w:rsidRPr="00FD0775">
              <w:rPr>
                <w:rFonts w:cs="Times New Roman"/>
                <w:sz w:val="24"/>
                <w:szCs w:val="24"/>
                <w:u w:val="single"/>
                <w:lang w:bidi="ar-SA"/>
              </w:rPr>
              <w:t>EGLE RIS</w:t>
            </w:r>
            <w:r w:rsidRPr="00FD0775"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  <w:t>”, reģ.Nr.40103756047</w:t>
            </w:r>
          </w:p>
          <w:p w:rsidR="00DA44E2" w:rsidRPr="00DA44E2" w:rsidRDefault="00DA44E2" w:rsidP="00DA44E2">
            <w:pPr>
              <w:jc w:val="both"/>
              <w:rPr>
                <w:sz w:val="24"/>
                <w:szCs w:val="24"/>
              </w:rPr>
            </w:pPr>
            <w:r w:rsidRPr="00DA44E2">
              <w:rPr>
                <w:sz w:val="24"/>
                <w:szCs w:val="24"/>
              </w:rPr>
              <w:t>1.daļa – 16686.00 EUR bez PVN.</w:t>
            </w:r>
          </w:p>
          <w:p w:rsidR="00FD0775" w:rsidRPr="00FD0775" w:rsidRDefault="00DA44E2" w:rsidP="00FD0775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DA44E2">
              <w:rPr>
                <w:sz w:val="24"/>
                <w:szCs w:val="24"/>
              </w:rPr>
              <w:t>2.daļa – 11520.00 EUR bez PVN.</w:t>
            </w:r>
          </w:p>
          <w:p w:rsidR="004C419B" w:rsidRPr="00AC16E9" w:rsidRDefault="00FD0775" w:rsidP="00FD0775">
            <w:pPr>
              <w:jc w:val="both"/>
              <w:rPr>
                <w:rFonts w:cs="Times New Roman"/>
                <w:sz w:val="24"/>
                <w:szCs w:val="24"/>
                <w:u w:val="single"/>
                <w:lang w:bidi="ar-SA"/>
              </w:rPr>
            </w:pPr>
            <w:r w:rsidRPr="00AC16E9"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  <w:t>SIA “</w:t>
            </w:r>
            <w:r w:rsidRPr="00AC16E9">
              <w:rPr>
                <w:rFonts w:cs="Times New Roman"/>
                <w:sz w:val="24"/>
                <w:szCs w:val="24"/>
                <w:u w:val="single"/>
                <w:lang w:bidi="ar-SA"/>
              </w:rPr>
              <w:t>Smartstore</w:t>
            </w:r>
            <w:r w:rsidRPr="00AC16E9"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  <w:t xml:space="preserve">”, reģ.Nr. </w:t>
            </w:r>
            <w:r w:rsidRPr="00AC16E9">
              <w:rPr>
                <w:rFonts w:cs="Times New Roman"/>
                <w:sz w:val="24"/>
                <w:szCs w:val="24"/>
                <w:u w:val="single"/>
                <w:lang w:bidi="ar-SA"/>
              </w:rPr>
              <w:t>40103807273</w:t>
            </w:r>
          </w:p>
          <w:p w:rsidR="00DA44E2" w:rsidRPr="00DA44E2" w:rsidRDefault="00DA44E2" w:rsidP="00DA44E2">
            <w:pPr>
              <w:jc w:val="both"/>
              <w:rPr>
                <w:sz w:val="24"/>
                <w:szCs w:val="24"/>
              </w:rPr>
            </w:pPr>
            <w:r w:rsidRPr="00DA44E2">
              <w:rPr>
                <w:sz w:val="24"/>
                <w:szCs w:val="24"/>
              </w:rPr>
              <w:t>1.daļa – 31950.00 EUR bez PVN.</w:t>
            </w:r>
          </w:p>
          <w:p w:rsidR="00FD0775" w:rsidRPr="002F356A" w:rsidRDefault="00DA44E2" w:rsidP="00FD0775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DA44E2">
              <w:rPr>
                <w:sz w:val="24"/>
                <w:szCs w:val="24"/>
              </w:rPr>
              <w:t>2.daļa – 9900.00 EUR bez PVN.</w:t>
            </w:r>
          </w:p>
        </w:tc>
      </w:tr>
      <w:tr w:rsidR="00FD0775" w:rsidRPr="00573BDB" w:rsidTr="00AA4BD5">
        <w:trPr>
          <w:trHeight w:val="919"/>
        </w:trPr>
        <w:tc>
          <w:tcPr>
            <w:tcW w:w="2581" w:type="dxa"/>
          </w:tcPr>
          <w:p w:rsidR="00FD0775" w:rsidRPr="00573BDB" w:rsidRDefault="00FD0775" w:rsidP="00FD0775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D0775" w:rsidRPr="00573BDB" w:rsidRDefault="00FD0775" w:rsidP="00FD0775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D0775" w:rsidRPr="00573BDB" w:rsidRDefault="00FD0775" w:rsidP="00FD0775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7201" w:type="dxa"/>
          </w:tcPr>
          <w:p w:rsidR="00FD0775" w:rsidRPr="00AC16E9" w:rsidRDefault="00FD0775" w:rsidP="00FD0775">
            <w:pPr>
              <w:jc w:val="both"/>
              <w:rPr>
                <w:sz w:val="24"/>
                <w:szCs w:val="24"/>
                <w:u w:val="single"/>
              </w:rPr>
            </w:pPr>
            <w:r w:rsidRPr="00AC16E9">
              <w:rPr>
                <w:sz w:val="24"/>
                <w:szCs w:val="24"/>
                <w:u w:val="single"/>
              </w:rPr>
              <w:t>SIA “IDN</w:t>
            </w:r>
            <w:r w:rsidR="00DA44E2" w:rsidRPr="00AC16E9">
              <w:rPr>
                <w:sz w:val="24"/>
                <w:szCs w:val="24"/>
                <w:u w:val="single"/>
              </w:rPr>
              <w:t>”</w:t>
            </w:r>
          </w:p>
          <w:p w:rsidR="00FD0775" w:rsidRPr="00DA44E2" w:rsidRDefault="00FD0775" w:rsidP="00FD0775">
            <w:pPr>
              <w:jc w:val="both"/>
              <w:rPr>
                <w:sz w:val="24"/>
                <w:szCs w:val="24"/>
              </w:rPr>
            </w:pPr>
            <w:r w:rsidRPr="00DA44E2">
              <w:rPr>
                <w:sz w:val="24"/>
                <w:szCs w:val="24"/>
              </w:rPr>
              <w:t>1.daļa –piedāvājums neatbilst tehniskās specifikācijas prasībām.</w:t>
            </w:r>
          </w:p>
          <w:p w:rsidR="00FD0775" w:rsidRPr="00AC16E9" w:rsidRDefault="00FD0775" w:rsidP="00FD0775">
            <w:pPr>
              <w:jc w:val="both"/>
              <w:rPr>
                <w:sz w:val="24"/>
                <w:szCs w:val="24"/>
                <w:u w:val="single"/>
              </w:rPr>
            </w:pPr>
            <w:r w:rsidRPr="00AC16E9">
              <w:rPr>
                <w:sz w:val="24"/>
                <w:szCs w:val="24"/>
                <w:u w:val="single"/>
              </w:rPr>
              <w:t>SIA “OLNIS</w:t>
            </w:r>
            <w:r w:rsidR="00DA44E2" w:rsidRPr="00AC16E9">
              <w:rPr>
                <w:sz w:val="24"/>
                <w:szCs w:val="24"/>
                <w:u w:val="single"/>
              </w:rPr>
              <w:t>”</w:t>
            </w:r>
          </w:p>
          <w:p w:rsidR="00FD0775" w:rsidRPr="00DA44E2" w:rsidRDefault="00FD0775" w:rsidP="00FD0775">
            <w:pPr>
              <w:jc w:val="both"/>
              <w:rPr>
                <w:sz w:val="24"/>
                <w:szCs w:val="24"/>
              </w:rPr>
            </w:pPr>
            <w:r w:rsidRPr="00DA44E2">
              <w:rPr>
                <w:sz w:val="24"/>
                <w:szCs w:val="24"/>
              </w:rPr>
              <w:t>1.daļa –iepirkuma nolikuma un tehniskās specifikācijas prasībām.</w:t>
            </w:r>
          </w:p>
          <w:p w:rsidR="00FD0775" w:rsidRPr="00DA44E2" w:rsidRDefault="00FD0775" w:rsidP="00FD0775">
            <w:pPr>
              <w:jc w:val="both"/>
              <w:rPr>
                <w:sz w:val="24"/>
                <w:szCs w:val="24"/>
              </w:rPr>
            </w:pPr>
            <w:r w:rsidRPr="00DA44E2">
              <w:rPr>
                <w:sz w:val="24"/>
                <w:szCs w:val="24"/>
              </w:rPr>
              <w:t>2.daļa –piedāvājums atbilst iepirkuma nolikuma un tehniskās specifikācijas prasībām.</w:t>
            </w:r>
          </w:p>
          <w:p w:rsidR="00FD0775" w:rsidRPr="00AC16E9" w:rsidRDefault="00E32AE3" w:rsidP="00DA44E2">
            <w:pPr>
              <w:jc w:val="both"/>
              <w:rPr>
                <w:sz w:val="24"/>
                <w:szCs w:val="24"/>
              </w:rPr>
            </w:pPr>
            <w:r w:rsidRPr="00AC16E9"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  <w:t>SIA “</w:t>
            </w:r>
            <w:r w:rsidRPr="00AC16E9">
              <w:rPr>
                <w:rFonts w:cs="Times New Roman"/>
                <w:sz w:val="24"/>
                <w:szCs w:val="24"/>
                <w:u w:val="single"/>
                <w:lang w:bidi="ar-SA"/>
              </w:rPr>
              <w:t>Smartstore</w:t>
            </w:r>
            <w:r w:rsidRPr="00AC16E9"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  <w:t>”</w:t>
            </w:r>
            <w:r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  <w:t xml:space="preserve"> </w:t>
            </w:r>
            <w:r w:rsidRPr="006354B7">
              <w:rPr>
                <w:rFonts w:cs="Times New Roman"/>
                <w:sz w:val="24"/>
                <w:szCs w:val="24"/>
                <w:lang w:eastAsia="ru-RU" w:bidi="ar-SA"/>
              </w:rPr>
              <w:t>– atsauca savu piedāvājumu.</w:t>
            </w:r>
          </w:p>
        </w:tc>
      </w:tr>
      <w:tr w:rsidR="00FD0775" w:rsidRPr="00573BDB" w:rsidTr="00AA4BD5">
        <w:tc>
          <w:tcPr>
            <w:tcW w:w="2581" w:type="dxa"/>
          </w:tcPr>
          <w:p w:rsidR="00FD0775" w:rsidRPr="00573BDB" w:rsidRDefault="00FD0775" w:rsidP="00FD0775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>Uzvarētāja salīdzinošās priekšrocības</w:t>
            </w:r>
          </w:p>
        </w:tc>
        <w:tc>
          <w:tcPr>
            <w:tcW w:w="7201" w:type="dxa"/>
          </w:tcPr>
          <w:p w:rsidR="00FD0775" w:rsidRPr="008F27DF" w:rsidRDefault="00FD0775" w:rsidP="00FD0775">
            <w:pPr>
              <w:jc w:val="both"/>
              <w:rPr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Atbilstība iepirkuma noliku</w:t>
            </w:r>
            <w:bookmarkStart w:id="0" w:name="_GoBack"/>
            <w:bookmarkEnd w:id="0"/>
            <w:r>
              <w:rPr>
                <w:rFonts w:cs="Times New Roman"/>
                <w:sz w:val="24"/>
                <w:szCs w:val="24"/>
              </w:rPr>
              <w:t>mam, zemākā piedāvātā cena.</w:t>
            </w:r>
            <w:r w:rsidRPr="008F27DF">
              <w:rPr>
                <w:szCs w:val="28"/>
                <w:lang w:eastAsia="ru-RU"/>
              </w:rPr>
              <w:t xml:space="preserve"> </w:t>
            </w:r>
          </w:p>
        </w:tc>
      </w:tr>
    </w:tbl>
    <w:p w:rsidR="00C75CCE" w:rsidRDefault="00C75CCE" w:rsidP="00AA4BD5">
      <w:pPr>
        <w:ind w:left="-284"/>
        <w:jc w:val="both"/>
        <w:rPr>
          <w:rFonts w:cs="Times New Roman"/>
          <w:szCs w:val="28"/>
          <w:lang w:eastAsia="ru-RU"/>
        </w:rPr>
      </w:pPr>
    </w:p>
    <w:p w:rsidR="00573BDB" w:rsidRPr="00C75CCE" w:rsidRDefault="00C75CCE" w:rsidP="00C75CCE">
      <w:pPr>
        <w:ind w:left="-284"/>
        <w:jc w:val="both"/>
        <w:rPr>
          <w:rFonts w:cs="Times New Roman"/>
          <w:sz w:val="24"/>
          <w:szCs w:val="24"/>
        </w:rPr>
      </w:pPr>
      <w:r w:rsidRPr="00C75CCE">
        <w:rPr>
          <w:rFonts w:cs="Times New Roman"/>
          <w:sz w:val="24"/>
          <w:szCs w:val="24"/>
          <w:lang w:eastAsia="ru-RU"/>
        </w:rPr>
        <w:t xml:space="preserve">Sakarā ar to, ka SIA “Smartstore”, kam </w:t>
      </w:r>
      <w:r w:rsidRPr="00C75CCE">
        <w:rPr>
          <w:rFonts w:cs="Times New Roman"/>
          <w:sz w:val="24"/>
          <w:szCs w:val="24"/>
        </w:rPr>
        <w:t xml:space="preserve">2018.gada 26.septembra sēdē </w:t>
      </w:r>
      <w:r w:rsidRPr="00C75CCE">
        <w:rPr>
          <w:rFonts w:cs="Times New Roman"/>
          <w:sz w:val="24"/>
          <w:szCs w:val="24"/>
          <w:lang w:eastAsia="ru-RU"/>
        </w:rPr>
        <w:t xml:space="preserve">bija piešķirtas līguma slēgšanas tiesības par iepirkuma 2.daļu, atsauca savu piedāvājumu, </w:t>
      </w:r>
      <w:r w:rsidRPr="00C75CCE">
        <w:rPr>
          <w:rFonts w:cs="Times New Roman"/>
          <w:sz w:val="24"/>
          <w:szCs w:val="24"/>
          <w:lang w:eastAsia="ru-RU"/>
        </w:rPr>
        <w:t xml:space="preserve">iepirkumu komsija 2018.gada 18.oktobra sēdē pieņēma lēmumu </w:t>
      </w:r>
      <w:r w:rsidRPr="00C75CCE">
        <w:rPr>
          <w:rFonts w:cs="Times New Roman"/>
          <w:sz w:val="24"/>
          <w:szCs w:val="24"/>
          <w:lang w:eastAsia="ru-RU"/>
        </w:rPr>
        <w:t xml:space="preserve">slēgt līgumu par iepirkuma 2.daļu ar </w:t>
      </w:r>
      <w:r w:rsidRPr="00C75CCE">
        <w:rPr>
          <w:rFonts w:cs="Times New Roman"/>
          <w:bCs/>
          <w:sz w:val="24"/>
          <w:szCs w:val="24"/>
        </w:rPr>
        <w:t>SIA „</w:t>
      </w:r>
      <w:r w:rsidRPr="00C75CCE">
        <w:rPr>
          <w:rFonts w:eastAsia="Calibri" w:cs="Times New Roman"/>
          <w:sz w:val="24"/>
          <w:szCs w:val="24"/>
        </w:rPr>
        <w:t>EGLE RIS</w:t>
      </w:r>
      <w:r w:rsidRPr="00C75CCE">
        <w:rPr>
          <w:rFonts w:cs="Times New Roman"/>
          <w:bCs/>
          <w:sz w:val="24"/>
          <w:szCs w:val="24"/>
        </w:rPr>
        <w:t>”</w:t>
      </w:r>
      <w:r w:rsidRPr="00C75CCE">
        <w:rPr>
          <w:rFonts w:eastAsia="Calibri" w:cs="Times New Roman"/>
          <w:sz w:val="24"/>
          <w:szCs w:val="24"/>
        </w:rPr>
        <w:t xml:space="preserve"> </w:t>
      </w:r>
      <w:r w:rsidRPr="00C75CCE">
        <w:rPr>
          <w:rFonts w:cs="Times New Roman"/>
          <w:bCs/>
          <w:sz w:val="24"/>
          <w:szCs w:val="24"/>
        </w:rPr>
        <w:t xml:space="preserve">par kopējo līguma summu </w:t>
      </w:r>
      <w:r w:rsidRPr="00C75CCE">
        <w:rPr>
          <w:rFonts w:cs="Times New Roman"/>
          <w:sz w:val="24"/>
          <w:szCs w:val="24"/>
        </w:rPr>
        <w:t xml:space="preserve">11520.00 </w:t>
      </w:r>
      <w:r w:rsidRPr="00C75CCE">
        <w:rPr>
          <w:rFonts w:cs="Times New Roman"/>
          <w:bCs/>
          <w:sz w:val="24"/>
          <w:szCs w:val="24"/>
        </w:rPr>
        <w:t xml:space="preserve">EUR bez </w:t>
      </w:r>
      <w:r w:rsidRPr="00C75CCE">
        <w:rPr>
          <w:rFonts w:cs="Times New Roman"/>
          <w:bCs/>
          <w:sz w:val="24"/>
          <w:szCs w:val="24"/>
        </w:rPr>
        <w:t>PVN.</w:t>
      </w:r>
    </w:p>
    <w:p w:rsidR="00F36E2F" w:rsidRPr="00C75CCE" w:rsidRDefault="00F36E2F" w:rsidP="00AA4BD5">
      <w:pPr>
        <w:ind w:left="-284" w:right="-114"/>
        <w:jc w:val="both"/>
        <w:rPr>
          <w:rFonts w:cs="Times New Roman"/>
          <w:sz w:val="24"/>
          <w:szCs w:val="24"/>
        </w:rPr>
      </w:pPr>
      <w:r w:rsidRPr="00C75CCE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1C30B9" w:rsidRPr="00214D8B" w:rsidRDefault="001C30B9" w:rsidP="00F36E2F">
      <w:pPr>
        <w:rPr>
          <w:rFonts w:cs="Times New Roman"/>
          <w:sz w:val="24"/>
          <w:szCs w:val="24"/>
        </w:rPr>
      </w:pPr>
    </w:p>
    <w:p w:rsidR="00F36E2F" w:rsidRPr="00214D8B" w:rsidRDefault="00F36E2F" w:rsidP="00F36E2F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Komisija:</w:t>
      </w:r>
    </w:p>
    <w:p w:rsidR="00D24320" w:rsidRPr="00214D8B" w:rsidRDefault="00D24320" w:rsidP="004501C4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</w:t>
      </w:r>
      <w:r w:rsidR="0088622D" w:rsidRPr="00214D8B">
        <w:rPr>
          <w:rFonts w:cs="Times New Roman"/>
          <w:sz w:val="24"/>
          <w:szCs w:val="24"/>
        </w:rPr>
        <w:t xml:space="preserve">misijas </w:t>
      </w:r>
      <w:r w:rsidR="00AA0EC4">
        <w:rPr>
          <w:rFonts w:cs="Times New Roman"/>
          <w:sz w:val="24"/>
          <w:szCs w:val="24"/>
        </w:rPr>
        <w:t>priekšsēdētājs</w:t>
      </w:r>
      <w:r w:rsidRPr="00214D8B">
        <w:rPr>
          <w:rFonts w:cs="Times New Roman"/>
          <w:sz w:val="24"/>
          <w:szCs w:val="24"/>
        </w:rPr>
        <w:t>:</w:t>
      </w:r>
      <w:r w:rsidR="00AA0EC4">
        <w:rPr>
          <w:rFonts w:cs="Times New Roman"/>
          <w:sz w:val="24"/>
          <w:szCs w:val="24"/>
        </w:rPr>
        <w:tab/>
        <w:t xml:space="preserve">         </w:t>
      </w:r>
      <w:r w:rsidR="0088622D" w:rsidRPr="00214D8B">
        <w:rPr>
          <w:rFonts w:cs="Times New Roman"/>
          <w:sz w:val="24"/>
          <w:szCs w:val="24"/>
        </w:rPr>
        <w:t xml:space="preserve"> </w:t>
      </w:r>
      <w:r w:rsidRPr="00214D8B">
        <w:rPr>
          <w:rFonts w:cs="Times New Roman"/>
          <w:sz w:val="24"/>
          <w:szCs w:val="24"/>
        </w:rPr>
        <w:t>(p</w:t>
      </w:r>
      <w:r w:rsidR="0088622D" w:rsidRPr="00214D8B">
        <w:rPr>
          <w:rFonts w:cs="Times New Roman"/>
          <w:sz w:val="24"/>
          <w:szCs w:val="24"/>
        </w:rPr>
        <w:t xml:space="preserve">ersoniskais paraksts)      </w:t>
      </w:r>
      <w:r w:rsidR="00C75CCE">
        <w:rPr>
          <w:rFonts w:cs="Times New Roman"/>
          <w:sz w:val="24"/>
          <w:szCs w:val="24"/>
        </w:rPr>
        <w:t>kpt.M.Jefimova</w:t>
      </w:r>
    </w:p>
    <w:p w:rsidR="00837CE3" w:rsidRPr="00214D8B" w:rsidRDefault="00837CE3" w:rsidP="004501C4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 w:rsidR="00AA0EC4">
        <w:rPr>
          <w:rFonts w:cs="Times New Roman"/>
          <w:sz w:val="24"/>
          <w:szCs w:val="24"/>
        </w:rPr>
        <w:t xml:space="preserve">c/d </w:t>
      </w:r>
      <w:r w:rsidR="00C75CCE">
        <w:rPr>
          <w:rFonts w:cs="Times New Roman"/>
          <w:sz w:val="24"/>
          <w:szCs w:val="24"/>
        </w:rPr>
        <w:t>I.Pičugina</w:t>
      </w:r>
    </w:p>
    <w:p w:rsidR="00015196" w:rsidRPr="00214D8B" w:rsidRDefault="00221E29" w:rsidP="00221E29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</w:t>
      </w:r>
      <w:r w:rsidR="00FE609E" w:rsidRPr="00214D8B">
        <w:rPr>
          <w:rFonts w:cs="Times New Roman"/>
          <w:sz w:val="24"/>
          <w:szCs w:val="24"/>
        </w:rPr>
        <w:t>(personiskais paraksts)</w:t>
      </w:r>
      <w:r w:rsidR="00FE609E" w:rsidRPr="00214D8B">
        <w:rPr>
          <w:rFonts w:cs="Times New Roman"/>
          <w:sz w:val="24"/>
          <w:szCs w:val="24"/>
        </w:rPr>
        <w:tab/>
      </w:r>
      <w:r w:rsidR="00CA2C76" w:rsidRPr="00214D8B">
        <w:rPr>
          <w:rFonts w:cs="Times New Roman"/>
          <w:sz w:val="24"/>
          <w:szCs w:val="24"/>
        </w:rPr>
        <w:t xml:space="preserve">     </w:t>
      </w:r>
      <w:r w:rsidR="00844F03">
        <w:rPr>
          <w:rFonts w:cs="Times New Roman"/>
          <w:sz w:val="24"/>
          <w:szCs w:val="24"/>
        </w:rPr>
        <w:t xml:space="preserve">kpt. </w:t>
      </w:r>
      <w:r w:rsidR="00C75CCE">
        <w:rPr>
          <w:rFonts w:cs="Times New Roman"/>
          <w:sz w:val="24"/>
          <w:szCs w:val="24"/>
        </w:rPr>
        <w:t>K.Eglīte</w:t>
      </w:r>
    </w:p>
    <w:p w:rsidR="002F0776" w:rsidRDefault="002F0776" w:rsidP="002F0776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 w:rsidR="00844F03" w:rsidRPr="00214D8B">
        <w:rPr>
          <w:rFonts w:cs="Times New Roman"/>
          <w:sz w:val="24"/>
          <w:szCs w:val="24"/>
        </w:rPr>
        <w:t xml:space="preserve">kpr. </w:t>
      </w:r>
      <w:r w:rsidR="00DA44E2">
        <w:rPr>
          <w:rFonts w:cs="Times New Roman"/>
          <w:sz w:val="24"/>
          <w:szCs w:val="24"/>
        </w:rPr>
        <w:t>S.Pavlova</w:t>
      </w:r>
    </w:p>
    <w:p w:rsidR="00AA0EC4" w:rsidRDefault="00AA0EC4" w:rsidP="00AA0EC4">
      <w:pPr>
        <w:rPr>
          <w:rFonts w:cs="Times New Roman"/>
          <w:sz w:val="24"/>
          <w:szCs w:val="24"/>
        </w:rPr>
      </w:pPr>
    </w:p>
    <w:p w:rsidR="00AA0EC4" w:rsidRPr="00214D8B" w:rsidRDefault="00AA0EC4" w:rsidP="002F0776">
      <w:pPr>
        <w:rPr>
          <w:rFonts w:cs="Times New Roman"/>
          <w:sz w:val="24"/>
          <w:szCs w:val="24"/>
        </w:rPr>
      </w:pPr>
    </w:p>
    <w:p w:rsidR="00817235" w:rsidRPr="00214D8B" w:rsidRDefault="00817235" w:rsidP="00146B3B">
      <w:pPr>
        <w:rPr>
          <w:rFonts w:cs="Times New Roman"/>
          <w:i/>
          <w:sz w:val="24"/>
          <w:szCs w:val="24"/>
        </w:rPr>
      </w:pPr>
    </w:p>
    <w:p w:rsidR="00F36E2F" w:rsidRPr="00214D8B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214D8B">
        <w:rPr>
          <w:rFonts w:cs="Times New Roman"/>
          <w:i/>
          <w:sz w:val="24"/>
          <w:szCs w:val="24"/>
        </w:rPr>
        <w:t>IZRAKSTS PAREIZS</w:t>
      </w:r>
    </w:p>
    <w:p w:rsidR="00F36E2F" w:rsidRPr="00214D8B" w:rsidRDefault="00F36E2F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/paraksts/</w:t>
      </w:r>
      <w:r w:rsidR="00801644" w:rsidRPr="00214D8B">
        <w:rPr>
          <w:rFonts w:cs="Times New Roman"/>
          <w:sz w:val="24"/>
          <w:szCs w:val="24"/>
        </w:rPr>
        <w:t xml:space="preserve"> </w:t>
      </w:r>
      <w:r w:rsidR="00DA44E2">
        <w:rPr>
          <w:rFonts w:cs="Times New Roman"/>
          <w:sz w:val="24"/>
          <w:szCs w:val="24"/>
        </w:rPr>
        <w:t>S.Pavlova</w:t>
      </w:r>
    </w:p>
    <w:p w:rsidR="00F36E2F" w:rsidRPr="00214D8B" w:rsidRDefault="004501C4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Ādažu novadā</w:t>
      </w:r>
      <w:r w:rsidR="00F36E2F" w:rsidRPr="00214D8B">
        <w:rPr>
          <w:rFonts w:cs="Times New Roman"/>
          <w:sz w:val="24"/>
          <w:szCs w:val="24"/>
        </w:rPr>
        <w:t xml:space="preserve">, </w:t>
      </w:r>
      <w:r w:rsidR="00C75CCE">
        <w:rPr>
          <w:rFonts w:cs="Times New Roman"/>
          <w:sz w:val="24"/>
          <w:szCs w:val="24"/>
        </w:rPr>
        <w:t>19</w:t>
      </w:r>
      <w:r w:rsidR="0088622D" w:rsidRPr="00214D8B">
        <w:rPr>
          <w:rFonts w:cs="Times New Roman"/>
          <w:sz w:val="24"/>
          <w:szCs w:val="24"/>
        </w:rPr>
        <w:t>.</w:t>
      </w:r>
      <w:r w:rsidR="00C75CCE">
        <w:rPr>
          <w:rFonts w:cs="Times New Roman"/>
          <w:sz w:val="24"/>
          <w:szCs w:val="24"/>
        </w:rPr>
        <w:t>10</w:t>
      </w:r>
      <w:r w:rsidR="00801644" w:rsidRPr="00214D8B">
        <w:rPr>
          <w:rFonts w:cs="Times New Roman"/>
          <w:sz w:val="24"/>
          <w:szCs w:val="24"/>
        </w:rPr>
        <w:t>.201</w:t>
      </w:r>
      <w:r w:rsidR="000753B0" w:rsidRPr="00214D8B">
        <w:rPr>
          <w:rFonts w:cs="Times New Roman"/>
          <w:sz w:val="24"/>
          <w:szCs w:val="24"/>
        </w:rPr>
        <w:t>8</w:t>
      </w:r>
      <w:r w:rsidR="00CB4505" w:rsidRPr="00214D8B">
        <w:rPr>
          <w:rFonts w:cs="Times New Roman"/>
          <w:sz w:val="24"/>
          <w:szCs w:val="24"/>
        </w:rPr>
        <w:t>.</w:t>
      </w:r>
    </w:p>
    <w:sectPr w:rsidR="00F36E2F" w:rsidRPr="00214D8B" w:rsidSect="001C30B9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9" w15:restartNumberingAfterBreak="0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73376EC"/>
    <w:multiLevelType w:val="hybridMultilevel"/>
    <w:tmpl w:val="38767B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7049C"/>
    <w:multiLevelType w:val="hybridMultilevel"/>
    <w:tmpl w:val="F10AD7A8"/>
    <w:lvl w:ilvl="0" w:tplc="D12ADD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12"/>
  </w:num>
  <w:num w:numId="6">
    <w:abstractNumId w:val="1"/>
  </w:num>
  <w:num w:numId="7">
    <w:abstractNumId w:val="2"/>
  </w:num>
  <w:num w:numId="8">
    <w:abstractNumId w:val="4"/>
  </w:num>
  <w:num w:numId="9">
    <w:abstractNumId w:val="13"/>
  </w:num>
  <w:num w:numId="10">
    <w:abstractNumId w:val="0"/>
  </w:num>
  <w:num w:numId="11">
    <w:abstractNumId w:val="3"/>
  </w:num>
  <w:num w:numId="12">
    <w:abstractNumId w:val="7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2F"/>
    <w:rsid w:val="00007E00"/>
    <w:rsid w:val="0001483E"/>
    <w:rsid w:val="00014D27"/>
    <w:rsid w:val="00015196"/>
    <w:rsid w:val="00027808"/>
    <w:rsid w:val="00032AEF"/>
    <w:rsid w:val="00045513"/>
    <w:rsid w:val="00061290"/>
    <w:rsid w:val="00066C8E"/>
    <w:rsid w:val="000753B0"/>
    <w:rsid w:val="0007770A"/>
    <w:rsid w:val="0008216D"/>
    <w:rsid w:val="000A072B"/>
    <w:rsid w:val="000A7C3B"/>
    <w:rsid w:val="000B020A"/>
    <w:rsid w:val="000B4660"/>
    <w:rsid w:val="000B5128"/>
    <w:rsid w:val="000C2544"/>
    <w:rsid w:val="000D3C0A"/>
    <w:rsid w:val="000E01DF"/>
    <w:rsid w:val="000F0CCA"/>
    <w:rsid w:val="00102EB5"/>
    <w:rsid w:val="00106A6A"/>
    <w:rsid w:val="00116D89"/>
    <w:rsid w:val="0012083F"/>
    <w:rsid w:val="00122412"/>
    <w:rsid w:val="00133291"/>
    <w:rsid w:val="00142A9C"/>
    <w:rsid w:val="001437A2"/>
    <w:rsid w:val="00146B3B"/>
    <w:rsid w:val="00154BB9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1D2082"/>
    <w:rsid w:val="00203711"/>
    <w:rsid w:val="00210093"/>
    <w:rsid w:val="00214D8B"/>
    <w:rsid w:val="0022052B"/>
    <w:rsid w:val="00221E29"/>
    <w:rsid w:val="002221D8"/>
    <w:rsid w:val="00225961"/>
    <w:rsid w:val="00227C03"/>
    <w:rsid w:val="00240407"/>
    <w:rsid w:val="002439F5"/>
    <w:rsid w:val="00244983"/>
    <w:rsid w:val="00244A24"/>
    <w:rsid w:val="0026236D"/>
    <w:rsid w:val="00265497"/>
    <w:rsid w:val="00266CC7"/>
    <w:rsid w:val="002746B8"/>
    <w:rsid w:val="002856B1"/>
    <w:rsid w:val="002937F1"/>
    <w:rsid w:val="002940D6"/>
    <w:rsid w:val="002B1F3A"/>
    <w:rsid w:val="002B4436"/>
    <w:rsid w:val="002B6314"/>
    <w:rsid w:val="002B6602"/>
    <w:rsid w:val="002C02C6"/>
    <w:rsid w:val="002C4D99"/>
    <w:rsid w:val="002D7C68"/>
    <w:rsid w:val="002E04BD"/>
    <w:rsid w:val="002E1B60"/>
    <w:rsid w:val="002E7FC5"/>
    <w:rsid w:val="002F0255"/>
    <w:rsid w:val="002F0776"/>
    <w:rsid w:val="002F084E"/>
    <w:rsid w:val="002F356A"/>
    <w:rsid w:val="00304507"/>
    <w:rsid w:val="00314975"/>
    <w:rsid w:val="00320C58"/>
    <w:rsid w:val="00335C3A"/>
    <w:rsid w:val="003537C1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501C4"/>
    <w:rsid w:val="00457A26"/>
    <w:rsid w:val="00471C44"/>
    <w:rsid w:val="00487DE0"/>
    <w:rsid w:val="004914D2"/>
    <w:rsid w:val="004926CA"/>
    <w:rsid w:val="004A5061"/>
    <w:rsid w:val="004A5BE8"/>
    <w:rsid w:val="004C419B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74A6"/>
    <w:rsid w:val="00542EA0"/>
    <w:rsid w:val="00551E50"/>
    <w:rsid w:val="00552EDA"/>
    <w:rsid w:val="00554896"/>
    <w:rsid w:val="00556B18"/>
    <w:rsid w:val="00561CB8"/>
    <w:rsid w:val="005640F6"/>
    <w:rsid w:val="00573BDB"/>
    <w:rsid w:val="005742E1"/>
    <w:rsid w:val="005755EB"/>
    <w:rsid w:val="005771D3"/>
    <w:rsid w:val="00580A4A"/>
    <w:rsid w:val="00582065"/>
    <w:rsid w:val="00582940"/>
    <w:rsid w:val="005838D5"/>
    <w:rsid w:val="00593C95"/>
    <w:rsid w:val="005A754D"/>
    <w:rsid w:val="005E085B"/>
    <w:rsid w:val="005E4E27"/>
    <w:rsid w:val="005F3F5C"/>
    <w:rsid w:val="005F5ACC"/>
    <w:rsid w:val="005F7306"/>
    <w:rsid w:val="006051A8"/>
    <w:rsid w:val="00606552"/>
    <w:rsid w:val="00606CCC"/>
    <w:rsid w:val="0061185A"/>
    <w:rsid w:val="00613FF5"/>
    <w:rsid w:val="00622395"/>
    <w:rsid w:val="006354B7"/>
    <w:rsid w:val="00643699"/>
    <w:rsid w:val="00643D69"/>
    <w:rsid w:val="00643EBC"/>
    <w:rsid w:val="006558BE"/>
    <w:rsid w:val="00672B37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519E"/>
    <w:rsid w:val="0073504A"/>
    <w:rsid w:val="00737AF6"/>
    <w:rsid w:val="007472FE"/>
    <w:rsid w:val="00754A56"/>
    <w:rsid w:val="007635F3"/>
    <w:rsid w:val="00772B58"/>
    <w:rsid w:val="007751E4"/>
    <w:rsid w:val="00777A2C"/>
    <w:rsid w:val="00795146"/>
    <w:rsid w:val="007B03CB"/>
    <w:rsid w:val="007C78D2"/>
    <w:rsid w:val="007D2D7D"/>
    <w:rsid w:val="007D73D8"/>
    <w:rsid w:val="007F07EA"/>
    <w:rsid w:val="007F182B"/>
    <w:rsid w:val="00801644"/>
    <w:rsid w:val="00801ADA"/>
    <w:rsid w:val="00802312"/>
    <w:rsid w:val="00810293"/>
    <w:rsid w:val="008147C0"/>
    <w:rsid w:val="00817235"/>
    <w:rsid w:val="008270E9"/>
    <w:rsid w:val="008338CF"/>
    <w:rsid w:val="0083606F"/>
    <w:rsid w:val="00836639"/>
    <w:rsid w:val="00837CE3"/>
    <w:rsid w:val="00844156"/>
    <w:rsid w:val="00844F03"/>
    <w:rsid w:val="00852830"/>
    <w:rsid w:val="00853752"/>
    <w:rsid w:val="008551D7"/>
    <w:rsid w:val="00855956"/>
    <w:rsid w:val="0086060C"/>
    <w:rsid w:val="008804EF"/>
    <w:rsid w:val="0088622D"/>
    <w:rsid w:val="00890B4F"/>
    <w:rsid w:val="00891D68"/>
    <w:rsid w:val="00896444"/>
    <w:rsid w:val="008A1CEE"/>
    <w:rsid w:val="008C7725"/>
    <w:rsid w:val="008D1EFC"/>
    <w:rsid w:val="00910EB2"/>
    <w:rsid w:val="0091116D"/>
    <w:rsid w:val="0091343A"/>
    <w:rsid w:val="0091787D"/>
    <w:rsid w:val="00920D7B"/>
    <w:rsid w:val="00925F56"/>
    <w:rsid w:val="00930512"/>
    <w:rsid w:val="00934F90"/>
    <w:rsid w:val="0093798E"/>
    <w:rsid w:val="0097060F"/>
    <w:rsid w:val="009A09D6"/>
    <w:rsid w:val="009A48D6"/>
    <w:rsid w:val="009B7F2F"/>
    <w:rsid w:val="009C1F1D"/>
    <w:rsid w:val="009C423C"/>
    <w:rsid w:val="009E3C96"/>
    <w:rsid w:val="009E4168"/>
    <w:rsid w:val="009E6A67"/>
    <w:rsid w:val="009E7F30"/>
    <w:rsid w:val="00A12512"/>
    <w:rsid w:val="00A16CE9"/>
    <w:rsid w:val="00A3006F"/>
    <w:rsid w:val="00A32357"/>
    <w:rsid w:val="00A42416"/>
    <w:rsid w:val="00A5345E"/>
    <w:rsid w:val="00A53CED"/>
    <w:rsid w:val="00A60565"/>
    <w:rsid w:val="00A64B0F"/>
    <w:rsid w:val="00A71A37"/>
    <w:rsid w:val="00A73358"/>
    <w:rsid w:val="00A85496"/>
    <w:rsid w:val="00A86DE9"/>
    <w:rsid w:val="00AA0EC4"/>
    <w:rsid w:val="00AA4BD5"/>
    <w:rsid w:val="00AB5E81"/>
    <w:rsid w:val="00AC16E9"/>
    <w:rsid w:val="00AC4BB4"/>
    <w:rsid w:val="00AD0CD1"/>
    <w:rsid w:val="00AD35A4"/>
    <w:rsid w:val="00AD43A6"/>
    <w:rsid w:val="00AE1B41"/>
    <w:rsid w:val="00AF3AC3"/>
    <w:rsid w:val="00AF675E"/>
    <w:rsid w:val="00AF7503"/>
    <w:rsid w:val="00B00B38"/>
    <w:rsid w:val="00B0121A"/>
    <w:rsid w:val="00B0407C"/>
    <w:rsid w:val="00B04985"/>
    <w:rsid w:val="00B07675"/>
    <w:rsid w:val="00B101E8"/>
    <w:rsid w:val="00B13BBE"/>
    <w:rsid w:val="00B17E8C"/>
    <w:rsid w:val="00B4698E"/>
    <w:rsid w:val="00B51855"/>
    <w:rsid w:val="00B51EF5"/>
    <w:rsid w:val="00B5637E"/>
    <w:rsid w:val="00B73FA7"/>
    <w:rsid w:val="00B7441A"/>
    <w:rsid w:val="00B85578"/>
    <w:rsid w:val="00B965CE"/>
    <w:rsid w:val="00BA2640"/>
    <w:rsid w:val="00BA2C50"/>
    <w:rsid w:val="00BB6BAE"/>
    <w:rsid w:val="00BC437E"/>
    <w:rsid w:val="00BE4369"/>
    <w:rsid w:val="00BF6D6E"/>
    <w:rsid w:val="00C030DA"/>
    <w:rsid w:val="00C06977"/>
    <w:rsid w:val="00C132D2"/>
    <w:rsid w:val="00C17212"/>
    <w:rsid w:val="00C230B3"/>
    <w:rsid w:val="00C30CDC"/>
    <w:rsid w:val="00C500B0"/>
    <w:rsid w:val="00C54352"/>
    <w:rsid w:val="00C575C2"/>
    <w:rsid w:val="00C729FB"/>
    <w:rsid w:val="00C75CCE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13FEE"/>
    <w:rsid w:val="00D153B8"/>
    <w:rsid w:val="00D24320"/>
    <w:rsid w:val="00D47087"/>
    <w:rsid w:val="00D55BCC"/>
    <w:rsid w:val="00D60610"/>
    <w:rsid w:val="00D6206D"/>
    <w:rsid w:val="00D651F0"/>
    <w:rsid w:val="00D85308"/>
    <w:rsid w:val="00D904AD"/>
    <w:rsid w:val="00D9321F"/>
    <w:rsid w:val="00D9330B"/>
    <w:rsid w:val="00DA11A6"/>
    <w:rsid w:val="00DA44E2"/>
    <w:rsid w:val="00DA65A8"/>
    <w:rsid w:val="00DB393C"/>
    <w:rsid w:val="00DB6A62"/>
    <w:rsid w:val="00DD5F70"/>
    <w:rsid w:val="00E02B29"/>
    <w:rsid w:val="00E07266"/>
    <w:rsid w:val="00E11475"/>
    <w:rsid w:val="00E146E3"/>
    <w:rsid w:val="00E15BBB"/>
    <w:rsid w:val="00E32AE3"/>
    <w:rsid w:val="00E32CB5"/>
    <w:rsid w:val="00E41094"/>
    <w:rsid w:val="00E41D83"/>
    <w:rsid w:val="00E553EA"/>
    <w:rsid w:val="00E61552"/>
    <w:rsid w:val="00E72368"/>
    <w:rsid w:val="00E8027D"/>
    <w:rsid w:val="00E867F6"/>
    <w:rsid w:val="00EB6B7B"/>
    <w:rsid w:val="00EC5716"/>
    <w:rsid w:val="00EC75E1"/>
    <w:rsid w:val="00ED1E8D"/>
    <w:rsid w:val="00ED45BD"/>
    <w:rsid w:val="00EF07BB"/>
    <w:rsid w:val="00EF0FD7"/>
    <w:rsid w:val="00F00C1C"/>
    <w:rsid w:val="00F020B5"/>
    <w:rsid w:val="00F050E5"/>
    <w:rsid w:val="00F06F0C"/>
    <w:rsid w:val="00F0766B"/>
    <w:rsid w:val="00F13818"/>
    <w:rsid w:val="00F22346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D0775"/>
    <w:rsid w:val="00FE1D92"/>
    <w:rsid w:val="00FE55BC"/>
    <w:rsid w:val="00FE609E"/>
    <w:rsid w:val="00FF1AF2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694ADA-29D4-4D88-8423-3DE1AC7F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Sandra Pavlova</cp:lastModifiedBy>
  <cp:revision>10</cp:revision>
  <cp:lastPrinted>2012-11-21T11:50:00Z</cp:lastPrinted>
  <dcterms:created xsi:type="dcterms:W3CDTF">2018-10-19T06:15:00Z</dcterms:created>
  <dcterms:modified xsi:type="dcterms:W3CDTF">2018-10-19T06:18:00Z</dcterms:modified>
</cp:coreProperties>
</file>